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B2F0A" w14:textId="77777777" w:rsidR="00552E57" w:rsidRDefault="00552E57" w:rsidP="00500F57">
      <w:pPr>
        <w:autoSpaceDE w:val="0"/>
        <w:autoSpaceDN w:val="0"/>
        <w:adjustRightInd w:val="0"/>
        <w:spacing w:after="120" w:line="240" w:lineRule="auto"/>
        <w:jc w:val="center"/>
        <w:rPr>
          <w:rFonts w:ascii="Century Gothic" w:hAnsi="Century Gothic" w:cs="Verdana"/>
          <w:b/>
          <w:bCs/>
          <w:color w:val="000000"/>
          <w:sz w:val="24"/>
          <w:szCs w:val="24"/>
        </w:rPr>
      </w:pPr>
    </w:p>
    <w:p w14:paraId="4503BE08" w14:textId="173DDD30" w:rsidR="00500F57" w:rsidRPr="00552E57" w:rsidRDefault="00500F57" w:rsidP="00500F57">
      <w:pPr>
        <w:autoSpaceDE w:val="0"/>
        <w:autoSpaceDN w:val="0"/>
        <w:adjustRightInd w:val="0"/>
        <w:spacing w:after="120" w:line="240" w:lineRule="auto"/>
        <w:jc w:val="center"/>
        <w:rPr>
          <w:rFonts w:ascii="Century Gothic" w:hAnsi="Century Gothic" w:cs="Verdana"/>
          <w:color w:val="000000"/>
          <w:sz w:val="24"/>
          <w:szCs w:val="24"/>
        </w:rPr>
      </w:pPr>
      <w:r w:rsidRPr="00552E57">
        <w:rPr>
          <w:rFonts w:ascii="Century Gothic" w:hAnsi="Century Gothic" w:cs="Verdana"/>
          <w:b/>
          <w:bCs/>
          <w:color w:val="000000"/>
          <w:sz w:val="24"/>
          <w:szCs w:val="24"/>
        </w:rPr>
        <w:t>FACULTY OF OCCUPATIONAL MEDICINE</w:t>
      </w:r>
    </w:p>
    <w:p w14:paraId="3B023662" w14:textId="157EFC30" w:rsidR="00500F57" w:rsidRPr="00801944" w:rsidRDefault="00500F57" w:rsidP="00801944">
      <w:pPr>
        <w:autoSpaceDE w:val="0"/>
        <w:autoSpaceDN w:val="0"/>
        <w:adjustRightInd w:val="0"/>
        <w:spacing w:after="120" w:line="240" w:lineRule="auto"/>
        <w:jc w:val="center"/>
        <w:rPr>
          <w:rFonts w:ascii="Century Gothic" w:hAnsi="Century Gothic" w:cs="Verdana"/>
          <w:color w:val="000000"/>
          <w:sz w:val="24"/>
          <w:szCs w:val="24"/>
        </w:rPr>
      </w:pPr>
      <w:r w:rsidRPr="00552E57">
        <w:rPr>
          <w:rFonts w:ascii="Century Gothic" w:hAnsi="Century Gothic" w:cs="Verdana"/>
          <w:b/>
          <w:bCs/>
          <w:color w:val="000000"/>
          <w:sz w:val="24"/>
          <w:szCs w:val="24"/>
        </w:rPr>
        <w:t>ASSESSMENT MISCONDUCT POLICY</w:t>
      </w:r>
      <w:r w:rsidR="00801944">
        <w:rPr>
          <w:rFonts w:ascii="Century Gothic" w:hAnsi="Century Gothic" w:cs="Verdana"/>
          <w:color w:val="000000"/>
          <w:sz w:val="24"/>
          <w:szCs w:val="24"/>
        </w:rPr>
        <w:t xml:space="preserve"> </w:t>
      </w:r>
      <w:r w:rsidRPr="00552E57">
        <w:rPr>
          <w:rFonts w:ascii="Century Gothic" w:hAnsi="Century Gothic" w:cs="Verdana"/>
          <w:b/>
          <w:bCs/>
          <w:color w:val="000000"/>
          <w:sz w:val="24"/>
          <w:szCs w:val="24"/>
        </w:rPr>
        <w:t>202</w:t>
      </w:r>
      <w:r w:rsidR="00887318">
        <w:rPr>
          <w:rFonts w:ascii="Century Gothic" w:hAnsi="Century Gothic" w:cs="Verdana"/>
          <w:b/>
          <w:bCs/>
          <w:color w:val="000000"/>
          <w:sz w:val="24"/>
          <w:szCs w:val="24"/>
        </w:rPr>
        <w:t>1</w:t>
      </w:r>
    </w:p>
    <w:p w14:paraId="5EED1D53" w14:textId="77777777" w:rsidR="00500F57" w:rsidRPr="00552E57" w:rsidRDefault="00500F57" w:rsidP="00500F57">
      <w:pPr>
        <w:autoSpaceDE w:val="0"/>
        <w:autoSpaceDN w:val="0"/>
        <w:adjustRightInd w:val="0"/>
        <w:spacing w:after="120" w:line="240" w:lineRule="auto"/>
        <w:rPr>
          <w:rFonts w:ascii="Century Gothic" w:hAnsi="Century Gothic" w:cs="Verdana"/>
          <w:color w:val="000000"/>
        </w:rPr>
      </w:pPr>
    </w:p>
    <w:p w14:paraId="498ADD2E" w14:textId="5F7E7932" w:rsidR="00500F57" w:rsidRPr="00552E57" w:rsidRDefault="00500F57" w:rsidP="00500F57">
      <w:pPr>
        <w:autoSpaceDE w:val="0"/>
        <w:autoSpaceDN w:val="0"/>
        <w:adjustRightInd w:val="0"/>
        <w:spacing w:after="0" w:line="240" w:lineRule="auto"/>
        <w:rPr>
          <w:rFonts w:ascii="Century Gothic" w:hAnsi="Century Gothic" w:cs="Verdana"/>
          <w:color w:val="000000"/>
        </w:rPr>
      </w:pPr>
      <w:r w:rsidRPr="00552E57">
        <w:rPr>
          <w:rFonts w:ascii="Century Gothic" w:hAnsi="Century Gothic" w:cs="Verdana"/>
          <w:b/>
          <w:bCs/>
          <w:color w:val="000000"/>
        </w:rPr>
        <w:t xml:space="preserve">1 </w:t>
      </w:r>
      <w:r w:rsidR="00800602">
        <w:rPr>
          <w:rFonts w:ascii="Century Gothic" w:hAnsi="Century Gothic" w:cs="Verdana"/>
          <w:b/>
          <w:bCs/>
          <w:color w:val="000000"/>
        </w:rPr>
        <w:tab/>
      </w:r>
      <w:r w:rsidRPr="00552E57">
        <w:rPr>
          <w:rFonts w:ascii="Century Gothic" w:hAnsi="Century Gothic" w:cs="Verdana"/>
          <w:b/>
          <w:bCs/>
          <w:color w:val="000000"/>
        </w:rPr>
        <w:t xml:space="preserve">INTRODUCTION </w:t>
      </w:r>
    </w:p>
    <w:p w14:paraId="6F541A5B" w14:textId="11FC662F"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 xml:space="preserve">1.1 </w:t>
      </w:r>
      <w:r w:rsidR="00800602">
        <w:rPr>
          <w:rFonts w:ascii="Century Gothic" w:hAnsi="Century Gothic" w:cs="Verdana"/>
          <w:color w:val="000000"/>
        </w:rPr>
        <w:tab/>
      </w:r>
      <w:r w:rsidRPr="00552E57">
        <w:rPr>
          <w:rFonts w:ascii="Century Gothic" w:hAnsi="Century Gothic" w:cs="Verdana"/>
          <w:color w:val="000000"/>
        </w:rPr>
        <w:t xml:space="preserve">This policy applies to all candidates for examinations and/or assessments of the Faculty of Occupational Medicine of the Royal College of Physicians. </w:t>
      </w:r>
      <w:r w:rsidRPr="00552E57">
        <w:rPr>
          <w:rFonts w:ascii="Century Gothic" w:hAnsi="Century Gothic" w:cs="Verdana"/>
          <w:color w:val="000000"/>
        </w:rPr>
        <w:br/>
      </w:r>
    </w:p>
    <w:p w14:paraId="0883FD70" w14:textId="1AE8C596"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 xml:space="preserve">1.2 </w:t>
      </w:r>
      <w:r w:rsidR="00800602">
        <w:rPr>
          <w:rFonts w:ascii="Century Gothic" w:hAnsi="Century Gothic" w:cs="Verdana"/>
          <w:color w:val="000000"/>
        </w:rPr>
        <w:tab/>
      </w:r>
      <w:r w:rsidRPr="00552E57">
        <w:rPr>
          <w:rFonts w:ascii="Century Gothic" w:hAnsi="Century Gothic" w:cs="Verdana"/>
          <w:color w:val="000000"/>
        </w:rPr>
        <w:t xml:space="preserve">The Faculty of Occupational Medicine (the FOM) reserves the right to debar any candidate from sitting and/or passing an examination or any constituent part of it if there is doubt concerning the sufficiency and/or authenticity of the certificates produced by the candidate or if there exists any other reason regarding the fitness of that candidate to become a member of the FOM. </w:t>
      </w:r>
      <w:r w:rsidRPr="00552E57">
        <w:rPr>
          <w:rFonts w:ascii="Century Gothic" w:hAnsi="Century Gothic" w:cs="Verdana"/>
          <w:color w:val="000000"/>
        </w:rPr>
        <w:br/>
      </w:r>
    </w:p>
    <w:p w14:paraId="4A9E6636" w14:textId="6EF0BAEB"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 xml:space="preserve">1.3 </w:t>
      </w:r>
      <w:r w:rsidR="00800602">
        <w:rPr>
          <w:rFonts w:ascii="Century Gothic" w:hAnsi="Century Gothic" w:cs="Verdana"/>
          <w:color w:val="000000"/>
        </w:rPr>
        <w:tab/>
      </w:r>
      <w:r w:rsidRPr="00552E57">
        <w:rPr>
          <w:rFonts w:ascii="Century Gothic" w:hAnsi="Century Gothic" w:cs="Verdana"/>
          <w:color w:val="000000"/>
        </w:rPr>
        <w:t xml:space="preserve">Candidates should note that by virtue of entering to sit an examination they are deemed to have understood and agreed to respect and abide by all relevant regulations including, but not restricted to, this Misconduct Policy and documentation sent to candidates on the conduct of individual parts and components of the examination. </w:t>
      </w:r>
      <w:r w:rsidRPr="00552E57">
        <w:rPr>
          <w:rFonts w:ascii="Century Gothic" w:hAnsi="Century Gothic" w:cs="Verdana"/>
          <w:color w:val="000000"/>
        </w:rPr>
        <w:br/>
      </w:r>
    </w:p>
    <w:p w14:paraId="34754965" w14:textId="243FC8C0" w:rsidR="00D1086A"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 xml:space="preserve">1.4 </w:t>
      </w:r>
      <w:r w:rsidR="00800602">
        <w:rPr>
          <w:rFonts w:ascii="Century Gothic" w:hAnsi="Century Gothic" w:cs="Verdana"/>
          <w:color w:val="000000"/>
        </w:rPr>
        <w:tab/>
      </w:r>
      <w:r w:rsidRPr="00552E57">
        <w:rPr>
          <w:rFonts w:ascii="Century Gothic" w:hAnsi="Century Gothic" w:cs="Verdana"/>
          <w:color w:val="000000"/>
        </w:rPr>
        <w:t xml:space="preserve">The FOM reserves the right to withhold the issuing of results while investigations are ongoing. Depending on the outcome of the investigation, results may be released, amended or permanently withheld. The FOM also reserves the right to conduct retrospective investigations, and consequentially to amend or cancel results after they have been issued to candidates. </w:t>
      </w:r>
    </w:p>
    <w:p w14:paraId="55FD5AA0" w14:textId="77777777" w:rsidR="00D1086A" w:rsidRPr="00552E57" w:rsidRDefault="00D1086A" w:rsidP="00500F57">
      <w:pPr>
        <w:autoSpaceDE w:val="0"/>
        <w:autoSpaceDN w:val="0"/>
        <w:adjustRightInd w:val="0"/>
        <w:spacing w:after="0" w:line="240" w:lineRule="auto"/>
        <w:ind w:left="720" w:hanging="720"/>
        <w:rPr>
          <w:rFonts w:ascii="Century Gothic" w:hAnsi="Century Gothic" w:cs="Verdana"/>
          <w:color w:val="000000"/>
        </w:rPr>
      </w:pPr>
    </w:p>
    <w:p w14:paraId="39C40C1F" w14:textId="47E6DF4B" w:rsidR="00500F57" w:rsidRPr="00801944" w:rsidRDefault="00D1086A" w:rsidP="00801944">
      <w:pPr>
        <w:pStyle w:val="PlainText"/>
        <w:ind w:left="720" w:hanging="720"/>
        <w:rPr>
          <w:rFonts w:ascii="Century Gothic" w:eastAsiaTheme="minorHAnsi" w:hAnsi="Century Gothic" w:cs="Calibri"/>
          <w:sz w:val="22"/>
          <w:szCs w:val="22"/>
        </w:rPr>
      </w:pPr>
      <w:r w:rsidRPr="00552E57">
        <w:rPr>
          <w:rFonts w:ascii="Century Gothic" w:hAnsi="Century Gothic"/>
          <w:sz w:val="22"/>
          <w:szCs w:val="22"/>
        </w:rPr>
        <w:t xml:space="preserve">1.5 </w:t>
      </w:r>
      <w:r w:rsidR="00800602">
        <w:rPr>
          <w:rFonts w:ascii="Century Gothic" w:hAnsi="Century Gothic"/>
          <w:sz w:val="22"/>
          <w:szCs w:val="22"/>
        </w:rPr>
        <w:tab/>
      </w:r>
      <w:r w:rsidRPr="00552E57">
        <w:rPr>
          <w:rFonts w:ascii="Century Gothic" w:hAnsi="Century Gothic"/>
          <w:sz w:val="22"/>
          <w:szCs w:val="22"/>
        </w:rPr>
        <w:t>In the event of a finding of misconduct, where the person responsible is subject to the regulation of a professional body such as the General Medical Council, the FOM shall consider whether it is appropriate to inform the professional body of any finding.</w:t>
      </w:r>
      <w:r w:rsidR="00500F57" w:rsidRPr="00552E57">
        <w:rPr>
          <w:rFonts w:ascii="Century Gothic" w:hAnsi="Century Gothic" w:cs="Verdana"/>
          <w:color w:val="000000"/>
        </w:rPr>
        <w:br/>
      </w:r>
    </w:p>
    <w:p w14:paraId="3111C752" w14:textId="150B3759"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1.</w:t>
      </w:r>
      <w:r w:rsidR="00D1086A" w:rsidRPr="00552E57">
        <w:rPr>
          <w:rFonts w:ascii="Century Gothic" w:hAnsi="Century Gothic" w:cs="Verdana"/>
          <w:color w:val="000000"/>
        </w:rPr>
        <w:t>6</w:t>
      </w:r>
      <w:r w:rsidRPr="00552E57">
        <w:rPr>
          <w:rFonts w:ascii="Century Gothic" w:hAnsi="Century Gothic" w:cs="Verdana"/>
          <w:color w:val="000000"/>
        </w:rPr>
        <w:t xml:space="preserve"> </w:t>
      </w:r>
      <w:r w:rsidR="00800602">
        <w:rPr>
          <w:rFonts w:ascii="Century Gothic" w:hAnsi="Century Gothic" w:cs="Verdana"/>
          <w:color w:val="000000"/>
        </w:rPr>
        <w:tab/>
      </w:r>
      <w:r w:rsidRPr="00552E57">
        <w:rPr>
          <w:rFonts w:ascii="Century Gothic" w:hAnsi="Century Gothic" w:cs="Verdana"/>
          <w:color w:val="000000"/>
        </w:rPr>
        <w:t>This policy</w:t>
      </w:r>
      <w:r w:rsidR="0087748C">
        <w:rPr>
          <w:rFonts w:ascii="Century Gothic" w:hAnsi="Century Gothic" w:cs="Verdana"/>
          <w:color w:val="000000"/>
        </w:rPr>
        <w:t xml:space="preserve"> </w:t>
      </w:r>
      <w:r w:rsidRPr="00552E57">
        <w:rPr>
          <w:rFonts w:ascii="Century Gothic" w:hAnsi="Century Gothic" w:cs="Verdana"/>
          <w:color w:val="000000"/>
        </w:rPr>
        <w:t>does not apply to anyone employed by or acting in any official capacity on behalf of the FOM, including invigilators and examiners. In such cases staff and officials should expect their conduct to be investigated separately.</w:t>
      </w:r>
    </w:p>
    <w:p w14:paraId="12186843" w14:textId="77777777"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p>
    <w:p w14:paraId="266E1D94" w14:textId="73AE7C74" w:rsidR="00500F57" w:rsidRPr="00552E57" w:rsidRDefault="00500F57" w:rsidP="00801944">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1.</w:t>
      </w:r>
      <w:r w:rsidR="00D1086A" w:rsidRPr="00552E57">
        <w:rPr>
          <w:rFonts w:ascii="Century Gothic" w:hAnsi="Century Gothic" w:cs="Verdana"/>
          <w:color w:val="000000"/>
        </w:rPr>
        <w:t>7</w:t>
      </w:r>
      <w:r w:rsidRPr="00552E57">
        <w:rPr>
          <w:rFonts w:ascii="Century Gothic" w:hAnsi="Century Gothic" w:cs="Verdana"/>
          <w:color w:val="000000"/>
        </w:rPr>
        <w:t xml:space="preserve"> </w:t>
      </w:r>
      <w:r w:rsidR="00800602">
        <w:rPr>
          <w:rFonts w:ascii="Century Gothic" w:hAnsi="Century Gothic" w:cs="Verdana"/>
          <w:color w:val="000000"/>
        </w:rPr>
        <w:tab/>
      </w:r>
      <w:r w:rsidRPr="00552E57">
        <w:rPr>
          <w:rFonts w:ascii="Century Gothic" w:hAnsi="Century Gothic" w:cs="Verdana"/>
          <w:color w:val="000000"/>
        </w:rPr>
        <w:t xml:space="preserve">During an examination any invigilator or examiner present shall be empowered to refuse to allow a candidate to continue with an examination on grounds of </w:t>
      </w:r>
      <w:r w:rsidR="00D1086A" w:rsidRPr="00552E57">
        <w:rPr>
          <w:rFonts w:ascii="Century Gothic" w:hAnsi="Century Gothic" w:cs="Verdana"/>
          <w:color w:val="000000"/>
        </w:rPr>
        <w:t xml:space="preserve">suspected </w:t>
      </w:r>
      <w:r w:rsidRPr="00552E57">
        <w:rPr>
          <w:rFonts w:ascii="Century Gothic" w:hAnsi="Century Gothic" w:cs="Verdana"/>
          <w:color w:val="000000"/>
        </w:rPr>
        <w:t>misconduct.</w:t>
      </w:r>
      <w:r w:rsidRPr="00552E57">
        <w:rPr>
          <w:rFonts w:ascii="Century Gothic" w:hAnsi="Century Gothic" w:cs="Verdana"/>
          <w:color w:val="000000"/>
        </w:rPr>
        <w:br/>
      </w:r>
    </w:p>
    <w:p w14:paraId="69718B82" w14:textId="439D7B67" w:rsidR="00500F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1.</w:t>
      </w:r>
      <w:r w:rsidR="00D1086A" w:rsidRPr="00552E57">
        <w:rPr>
          <w:rFonts w:ascii="Century Gothic" w:hAnsi="Century Gothic" w:cs="Verdana"/>
          <w:color w:val="000000"/>
        </w:rPr>
        <w:t>8</w:t>
      </w:r>
      <w:r w:rsidRPr="00552E57">
        <w:rPr>
          <w:rFonts w:ascii="Century Gothic" w:hAnsi="Century Gothic" w:cs="Verdana"/>
          <w:color w:val="000000"/>
        </w:rPr>
        <w:t xml:space="preserve"> </w:t>
      </w:r>
      <w:r w:rsidR="00800602">
        <w:rPr>
          <w:rFonts w:ascii="Century Gothic" w:hAnsi="Century Gothic" w:cs="Verdana"/>
          <w:color w:val="000000"/>
        </w:rPr>
        <w:tab/>
      </w:r>
      <w:r w:rsidRPr="00552E57">
        <w:rPr>
          <w:rFonts w:ascii="Century Gothic" w:hAnsi="Century Gothic" w:cs="Verdana"/>
          <w:color w:val="000000"/>
        </w:rPr>
        <w:t xml:space="preserve">Any dispute as to the interpretation of this policy shall be referred to the </w:t>
      </w:r>
      <w:r w:rsidRPr="00552E57">
        <w:rPr>
          <w:rFonts w:ascii="Century Gothic" w:hAnsi="Century Gothic" w:cs="Verdana"/>
        </w:rPr>
        <w:t>Academic Dean,</w:t>
      </w:r>
      <w:r w:rsidRPr="00552E57">
        <w:rPr>
          <w:rFonts w:ascii="Century Gothic" w:hAnsi="Century Gothic" w:cs="Verdana"/>
          <w:color w:val="000000"/>
        </w:rPr>
        <w:t xml:space="preserve"> whose decision in the matter shall be final.</w:t>
      </w:r>
      <w:r w:rsidR="00801944">
        <w:rPr>
          <w:rFonts w:ascii="Century Gothic" w:hAnsi="Century Gothic" w:cs="Verdana"/>
          <w:color w:val="000000"/>
        </w:rPr>
        <w:br/>
      </w:r>
    </w:p>
    <w:p w14:paraId="0B940094" w14:textId="7F111C8E" w:rsidR="00801944" w:rsidRDefault="00801944" w:rsidP="00500F57">
      <w:pPr>
        <w:autoSpaceDE w:val="0"/>
        <w:autoSpaceDN w:val="0"/>
        <w:adjustRightInd w:val="0"/>
        <w:spacing w:after="0" w:line="240" w:lineRule="auto"/>
        <w:ind w:left="720" w:hanging="720"/>
        <w:rPr>
          <w:rFonts w:ascii="Century Gothic" w:hAnsi="Century Gothic" w:cs="Verdana"/>
          <w:color w:val="000000"/>
        </w:rPr>
      </w:pPr>
    </w:p>
    <w:p w14:paraId="4E816B65" w14:textId="77777777" w:rsidR="00801944" w:rsidRPr="00552E57" w:rsidRDefault="00801944" w:rsidP="00500F57">
      <w:pPr>
        <w:autoSpaceDE w:val="0"/>
        <w:autoSpaceDN w:val="0"/>
        <w:adjustRightInd w:val="0"/>
        <w:spacing w:after="0" w:line="240" w:lineRule="auto"/>
        <w:ind w:left="720" w:hanging="720"/>
        <w:rPr>
          <w:rFonts w:ascii="Century Gothic" w:hAnsi="Century Gothic" w:cs="Verdana"/>
          <w:color w:val="000000"/>
        </w:rPr>
      </w:pPr>
    </w:p>
    <w:p w14:paraId="4401E4C6" w14:textId="77777777"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 xml:space="preserve"> </w:t>
      </w:r>
    </w:p>
    <w:p w14:paraId="17B26503" w14:textId="77777777" w:rsidR="00500F57" w:rsidRPr="00552E57" w:rsidRDefault="00500F57" w:rsidP="00500F57">
      <w:pPr>
        <w:autoSpaceDE w:val="0"/>
        <w:autoSpaceDN w:val="0"/>
        <w:adjustRightInd w:val="0"/>
        <w:spacing w:after="0" w:line="240" w:lineRule="auto"/>
        <w:rPr>
          <w:rFonts w:ascii="Century Gothic" w:hAnsi="Century Gothic" w:cs="Verdana"/>
          <w:b/>
          <w:bCs/>
          <w:color w:val="000000"/>
        </w:rPr>
      </w:pPr>
      <w:r w:rsidRPr="00552E57">
        <w:rPr>
          <w:rFonts w:ascii="Century Gothic" w:hAnsi="Century Gothic" w:cs="Verdana"/>
          <w:b/>
          <w:bCs/>
          <w:color w:val="000000"/>
        </w:rPr>
        <w:lastRenderedPageBreak/>
        <w:t>EXAMINATIONS</w:t>
      </w:r>
    </w:p>
    <w:p w14:paraId="31D9D8D7" w14:textId="77777777" w:rsidR="00500F57" w:rsidRPr="00552E57" w:rsidRDefault="00500F57" w:rsidP="00500F57">
      <w:pPr>
        <w:autoSpaceDE w:val="0"/>
        <w:autoSpaceDN w:val="0"/>
        <w:adjustRightInd w:val="0"/>
        <w:spacing w:after="0" w:line="240" w:lineRule="auto"/>
        <w:rPr>
          <w:rFonts w:ascii="Century Gothic" w:hAnsi="Century Gothic" w:cs="Verdana"/>
          <w:b/>
          <w:bCs/>
          <w:color w:val="000000"/>
        </w:rPr>
      </w:pPr>
    </w:p>
    <w:p w14:paraId="0D608527" w14:textId="68A78CAB" w:rsidR="00500F57" w:rsidRPr="00552E57" w:rsidRDefault="00500F57" w:rsidP="00500F57">
      <w:pPr>
        <w:autoSpaceDE w:val="0"/>
        <w:autoSpaceDN w:val="0"/>
        <w:adjustRightInd w:val="0"/>
        <w:spacing w:after="0" w:line="240" w:lineRule="auto"/>
        <w:rPr>
          <w:rFonts w:ascii="Century Gothic" w:hAnsi="Century Gothic" w:cs="Verdana"/>
          <w:color w:val="000000"/>
        </w:rPr>
      </w:pPr>
      <w:r w:rsidRPr="00552E57">
        <w:rPr>
          <w:rFonts w:ascii="Century Gothic" w:hAnsi="Century Gothic" w:cs="Verdana"/>
          <w:b/>
          <w:bCs/>
          <w:color w:val="000000"/>
        </w:rPr>
        <w:t xml:space="preserve">2 </w:t>
      </w:r>
      <w:r w:rsidR="00800602">
        <w:rPr>
          <w:rFonts w:ascii="Century Gothic" w:hAnsi="Century Gothic" w:cs="Verdana"/>
          <w:b/>
          <w:bCs/>
          <w:color w:val="000000"/>
        </w:rPr>
        <w:tab/>
      </w:r>
      <w:r w:rsidRPr="00552E57">
        <w:rPr>
          <w:rFonts w:ascii="Century Gothic" w:hAnsi="Century Gothic" w:cs="Verdana"/>
          <w:b/>
          <w:bCs/>
          <w:color w:val="000000"/>
        </w:rPr>
        <w:t>Definition of examination misconduct</w:t>
      </w:r>
    </w:p>
    <w:p w14:paraId="4AE0E2DD" w14:textId="1D4FE5E8" w:rsidR="00500F57" w:rsidRPr="00552E57" w:rsidRDefault="00500F57" w:rsidP="00500F57">
      <w:pPr>
        <w:autoSpaceDE w:val="0"/>
        <w:autoSpaceDN w:val="0"/>
        <w:adjustRightInd w:val="0"/>
        <w:spacing w:after="0" w:line="240" w:lineRule="auto"/>
        <w:ind w:left="720" w:hanging="720"/>
        <w:rPr>
          <w:rFonts w:ascii="Century Gothic" w:hAnsi="Century Gothic" w:cs="Verdana"/>
          <w:color w:val="000000"/>
        </w:rPr>
      </w:pPr>
      <w:r w:rsidRPr="00552E57">
        <w:rPr>
          <w:rFonts w:ascii="Century Gothic" w:hAnsi="Century Gothic" w:cs="Verdana"/>
          <w:color w:val="000000"/>
        </w:rPr>
        <w:t xml:space="preserve">2.1 </w:t>
      </w:r>
      <w:r w:rsidR="00800602">
        <w:rPr>
          <w:rFonts w:ascii="Century Gothic" w:hAnsi="Century Gothic" w:cs="Verdana"/>
          <w:color w:val="000000"/>
        </w:rPr>
        <w:tab/>
      </w:r>
      <w:r w:rsidRPr="00552E57">
        <w:rPr>
          <w:rFonts w:ascii="Century Gothic" w:hAnsi="Century Gothic" w:cs="Verdana"/>
          <w:color w:val="000000"/>
        </w:rPr>
        <w:t>This policy covers all aspects of academic and professional misconduct in any FOM examinations/assessments</w:t>
      </w:r>
      <w:r w:rsidR="00EA45AE" w:rsidRPr="00552E57">
        <w:rPr>
          <w:rFonts w:ascii="Century Gothic" w:hAnsi="Century Gothic" w:cs="Verdana"/>
          <w:color w:val="000000"/>
        </w:rPr>
        <w:t>, including those held in an online format.</w:t>
      </w:r>
      <w:r w:rsidRPr="00552E57">
        <w:rPr>
          <w:rFonts w:ascii="Century Gothic" w:hAnsi="Century Gothic" w:cs="Verdana"/>
          <w:color w:val="000000"/>
        </w:rPr>
        <w:t xml:space="preserve"> Misconduct includes, but is not restricted to: </w:t>
      </w:r>
      <w:r w:rsidRPr="00552E57">
        <w:rPr>
          <w:rFonts w:ascii="Century Gothic" w:hAnsi="Century Gothic" w:cs="Verdana"/>
          <w:color w:val="000000"/>
        </w:rPr>
        <w:br/>
      </w:r>
    </w:p>
    <w:p w14:paraId="306C0CE1" w14:textId="77777777" w:rsidR="00500F57" w:rsidRPr="00800602" w:rsidRDefault="00500F57" w:rsidP="00800602">
      <w:pPr>
        <w:pStyle w:val="Default"/>
        <w:ind w:left="720"/>
        <w:contextualSpacing/>
        <w:rPr>
          <w:rFonts w:ascii="Century Gothic" w:hAnsi="Century Gothic"/>
          <w:color w:val="auto"/>
          <w:sz w:val="22"/>
          <w:szCs w:val="22"/>
        </w:rPr>
      </w:pPr>
      <w:r w:rsidRPr="00552E57">
        <w:rPr>
          <w:rFonts w:ascii="Century Gothic" w:hAnsi="Century Gothic" w:cs="Verdana"/>
          <w:sz w:val="22"/>
          <w:szCs w:val="22"/>
        </w:rPr>
        <w:t xml:space="preserve">(a) </w:t>
      </w:r>
      <w:r w:rsidRPr="00800602">
        <w:rPr>
          <w:rFonts w:ascii="Century Gothic" w:hAnsi="Century Gothic"/>
          <w:color w:val="auto"/>
          <w:sz w:val="22"/>
          <w:szCs w:val="22"/>
        </w:rPr>
        <w:t xml:space="preserve">Falsely claiming a disability or right to a reasonable adjustment; </w:t>
      </w:r>
    </w:p>
    <w:p w14:paraId="3C36F05A" w14:textId="615F71D6" w:rsidR="00500F57" w:rsidRPr="00552E57" w:rsidRDefault="00500F57" w:rsidP="00800602">
      <w:pPr>
        <w:autoSpaceDE w:val="0"/>
        <w:autoSpaceDN w:val="0"/>
        <w:adjustRightInd w:val="0"/>
        <w:spacing w:after="0" w:line="240" w:lineRule="auto"/>
        <w:ind w:left="720"/>
        <w:contextualSpacing/>
        <w:rPr>
          <w:rFonts w:ascii="Century Gothic" w:hAnsi="Century Gothic" w:cs="Verdana"/>
          <w:color w:val="000000"/>
        </w:rPr>
      </w:pPr>
      <w:r w:rsidRPr="00552E57">
        <w:rPr>
          <w:rFonts w:ascii="Century Gothic" w:hAnsi="Century Gothic" w:cs="Verdana"/>
          <w:color w:val="000000"/>
        </w:rPr>
        <w:t>(b) Any attempt to gain or pass on information about the contents of the</w:t>
      </w:r>
      <w:r w:rsidR="00800602">
        <w:rPr>
          <w:rFonts w:ascii="Century Gothic" w:hAnsi="Century Gothic" w:cs="Verdana"/>
          <w:color w:val="000000"/>
        </w:rPr>
        <w:t xml:space="preserve"> </w:t>
      </w:r>
      <w:r w:rsidRPr="00552E57">
        <w:rPr>
          <w:rFonts w:ascii="Century Gothic" w:hAnsi="Century Gothic" w:cs="Verdana"/>
          <w:color w:val="000000"/>
        </w:rPr>
        <w:t xml:space="preserve">examination during or in advance of the date of the examination; </w:t>
      </w:r>
    </w:p>
    <w:p w14:paraId="22AF73A8" w14:textId="77777777" w:rsidR="00500F57" w:rsidRPr="00552E57" w:rsidRDefault="00500F57" w:rsidP="00800602">
      <w:pPr>
        <w:pStyle w:val="Default"/>
        <w:ind w:firstLine="720"/>
        <w:contextualSpacing/>
        <w:rPr>
          <w:rFonts w:ascii="Century Gothic" w:hAnsi="Century Gothic"/>
          <w:sz w:val="22"/>
          <w:szCs w:val="22"/>
        </w:rPr>
      </w:pPr>
      <w:r w:rsidRPr="00800602">
        <w:rPr>
          <w:rFonts w:ascii="Century Gothic" w:hAnsi="Century Gothic"/>
          <w:color w:val="auto"/>
          <w:sz w:val="22"/>
          <w:szCs w:val="22"/>
        </w:rPr>
        <w:t>(c) Colluding with others to gain material advantage in any way;</w:t>
      </w:r>
    </w:p>
    <w:p w14:paraId="3FF4A808" w14:textId="77777777" w:rsidR="00500F57" w:rsidRPr="00552E57" w:rsidRDefault="00500F57" w:rsidP="00800602">
      <w:pPr>
        <w:autoSpaceDE w:val="0"/>
        <w:autoSpaceDN w:val="0"/>
        <w:adjustRightInd w:val="0"/>
        <w:spacing w:after="0" w:line="240" w:lineRule="auto"/>
        <w:ind w:firstLine="720"/>
        <w:contextualSpacing/>
        <w:rPr>
          <w:rFonts w:ascii="Century Gothic" w:hAnsi="Century Gothic" w:cs="Verdana"/>
          <w:color w:val="000000"/>
        </w:rPr>
      </w:pPr>
      <w:r w:rsidRPr="00552E57">
        <w:rPr>
          <w:rFonts w:ascii="Century Gothic" w:hAnsi="Century Gothic" w:cs="Verdana"/>
          <w:color w:val="000000"/>
        </w:rPr>
        <w:t xml:space="preserve">(d) Impersonation or attempted impersonation of a candidate; </w:t>
      </w:r>
    </w:p>
    <w:p w14:paraId="27DF16FF" w14:textId="77777777" w:rsidR="00500F57" w:rsidRPr="00552E57" w:rsidRDefault="00500F57" w:rsidP="00800602">
      <w:pPr>
        <w:autoSpaceDE w:val="0"/>
        <w:autoSpaceDN w:val="0"/>
        <w:adjustRightInd w:val="0"/>
        <w:spacing w:after="0" w:line="240" w:lineRule="auto"/>
        <w:ind w:left="720"/>
        <w:contextualSpacing/>
        <w:rPr>
          <w:rFonts w:ascii="Century Gothic" w:hAnsi="Century Gothic" w:cs="Verdana"/>
          <w:color w:val="000000"/>
        </w:rPr>
      </w:pPr>
      <w:r w:rsidRPr="00552E57">
        <w:rPr>
          <w:rFonts w:ascii="Century Gothic" w:hAnsi="Century Gothic" w:cs="Verdana"/>
          <w:color w:val="000000"/>
        </w:rPr>
        <w:t xml:space="preserve">(e)Introduction into any examination of any materials other than those specifically permitted for the examination; </w:t>
      </w:r>
    </w:p>
    <w:p w14:paraId="3F92B62C" w14:textId="7CBFE48F" w:rsidR="00500F57" w:rsidRPr="00552E57" w:rsidRDefault="00500F57" w:rsidP="00E14EF4">
      <w:pPr>
        <w:ind w:left="720"/>
        <w:contextualSpacing/>
        <w:rPr>
          <w:rFonts w:ascii="Century Gothic" w:hAnsi="Century Gothic" w:cs="Verdana"/>
          <w:color w:val="000000"/>
        </w:rPr>
      </w:pPr>
      <w:r w:rsidRPr="00800602">
        <w:rPr>
          <w:rFonts w:ascii="Century Gothic" w:hAnsi="Century Gothic"/>
        </w:rPr>
        <w:t xml:space="preserve">(f) </w:t>
      </w:r>
      <w:r w:rsidR="00EA45AE" w:rsidRPr="00800602">
        <w:rPr>
          <w:rFonts w:ascii="Century Gothic" w:hAnsi="Century Gothic"/>
        </w:rPr>
        <w:t>Unacceptable or disruptive behaviour during the examination, including that classed as a breach of the online procedures communicated to candidates before each examination.</w:t>
      </w:r>
      <w:r w:rsidR="00E14EF4">
        <w:rPr>
          <w:rFonts w:ascii="Century Gothic" w:hAnsi="Century Gothic"/>
        </w:rPr>
        <w:br/>
      </w:r>
      <w:r w:rsidRPr="00552E57">
        <w:rPr>
          <w:rFonts w:ascii="Century Gothic" w:hAnsi="Century Gothic" w:cs="Verdana"/>
          <w:color w:val="000000"/>
        </w:rPr>
        <w:t xml:space="preserve">(g) Any attempt to communicate with another candidate during the examination; </w:t>
      </w:r>
      <w:r w:rsidR="00E14EF4">
        <w:rPr>
          <w:rFonts w:ascii="Century Gothic" w:hAnsi="Century Gothic" w:cs="Verdana"/>
          <w:color w:val="000000"/>
        </w:rPr>
        <w:br/>
      </w:r>
      <w:r w:rsidRPr="00552E57">
        <w:rPr>
          <w:rFonts w:ascii="Century Gothic" w:hAnsi="Century Gothic" w:cs="Verdana"/>
          <w:color w:val="000000"/>
        </w:rPr>
        <w:t>(h) Any attempt to gain access to or read the work of another candidate during the examination;</w:t>
      </w:r>
      <w:r w:rsidR="00E14EF4">
        <w:rPr>
          <w:rFonts w:ascii="Century Gothic" w:hAnsi="Century Gothic" w:cs="Verdana"/>
          <w:color w:val="000000"/>
        </w:rPr>
        <w:br/>
      </w:r>
      <w:r w:rsidRPr="00800602">
        <w:rPr>
          <w:rFonts w:ascii="Century Gothic" w:hAnsi="Century Gothic"/>
        </w:rPr>
        <w:t>(</w:t>
      </w:r>
      <w:proofErr w:type="spellStart"/>
      <w:r w:rsidRPr="00800602">
        <w:rPr>
          <w:rFonts w:ascii="Century Gothic" w:hAnsi="Century Gothic"/>
        </w:rPr>
        <w:t>i</w:t>
      </w:r>
      <w:proofErr w:type="spellEnd"/>
      <w:r w:rsidRPr="00800602">
        <w:rPr>
          <w:rFonts w:ascii="Century Gothic" w:hAnsi="Century Gothic"/>
        </w:rPr>
        <w:t xml:space="preserve">)Continuing to write or give answers after the allotted time; </w:t>
      </w:r>
      <w:r w:rsidR="00E14EF4">
        <w:rPr>
          <w:rFonts w:ascii="Century Gothic" w:hAnsi="Century Gothic" w:cs="Verdana"/>
          <w:color w:val="000000"/>
        </w:rPr>
        <w:br/>
      </w:r>
      <w:r w:rsidRPr="00552E57">
        <w:rPr>
          <w:rFonts w:ascii="Century Gothic" w:hAnsi="Century Gothic" w:cs="Verdana"/>
          <w:color w:val="000000"/>
        </w:rPr>
        <w:t xml:space="preserve">(j) Failing to abide by the instructions of an invigilator or examiner in relation to the examination regulations, including instructions given at the time of an examination. </w:t>
      </w:r>
      <w:r w:rsidR="00E14EF4">
        <w:rPr>
          <w:rFonts w:ascii="Century Gothic" w:hAnsi="Century Gothic" w:cs="Verdana"/>
          <w:color w:val="000000"/>
        </w:rPr>
        <w:br/>
      </w:r>
      <w:r w:rsidRPr="00552E57">
        <w:rPr>
          <w:rFonts w:ascii="Century Gothic" w:hAnsi="Century Gothic" w:cs="Verdana"/>
          <w:color w:val="000000"/>
        </w:rPr>
        <w:t xml:space="preserve">(k) Removal from any examination of any materials other than those specifically permitted; </w:t>
      </w:r>
      <w:r w:rsidR="00E14EF4">
        <w:rPr>
          <w:rFonts w:ascii="Century Gothic" w:hAnsi="Century Gothic" w:cs="Verdana"/>
          <w:color w:val="000000"/>
        </w:rPr>
        <w:br/>
      </w:r>
      <w:r w:rsidRPr="00552E57">
        <w:rPr>
          <w:rFonts w:ascii="Century Gothic" w:hAnsi="Century Gothic" w:cs="Verdana"/>
          <w:color w:val="000000"/>
        </w:rPr>
        <w:t>(l) Encouraging or assisting any of the above.</w:t>
      </w:r>
    </w:p>
    <w:p w14:paraId="7A639537" w14:textId="77777777" w:rsidR="00500F57" w:rsidRPr="00552E57" w:rsidRDefault="00500F57" w:rsidP="00500F57">
      <w:pPr>
        <w:autoSpaceDE w:val="0"/>
        <w:autoSpaceDN w:val="0"/>
        <w:adjustRightInd w:val="0"/>
        <w:spacing w:after="0" w:line="240" w:lineRule="auto"/>
        <w:ind w:left="1120" w:hanging="420"/>
        <w:rPr>
          <w:rFonts w:ascii="Century Gothic" w:hAnsi="Century Gothic" w:cs="Verdana"/>
          <w:color w:val="000000"/>
        </w:rPr>
      </w:pPr>
    </w:p>
    <w:p w14:paraId="606A08D1" w14:textId="7910FB18" w:rsidR="00500F57" w:rsidRPr="00552E57" w:rsidRDefault="00500F57" w:rsidP="00552E57">
      <w:pPr>
        <w:autoSpaceDE w:val="0"/>
        <w:autoSpaceDN w:val="0"/>
        <w:adjustRightInd w:val="0"/>
        <w:spacing w:after="0" w:line="240" w:lineRule="auto"/>
        <w:ind w:left="720" w:hanging="720"/>
        <w:rPr>
          <w:rFonts w:ascii="Century Gothic" w:hAnsi="Century Gothic" w:cs="Verdana"/>
          <w:color w:val="000000"/>
        </w:rPr>
      </w:pPr>
    </w:p>
    <w:p w14:paraId="5EE1310F" w14:textId="259F1402" w:rsidR="00500F57" w:rsidRDefault="00500F57" w:rsidP="00500F57">
      <w:pPr>
        <w:pStyle w:val="PlainText"/>
        <w:jc w:val="both"/>
        <w:rPr>
          <w:rFonts w:ascii="Century Gothic" w:hAnsi="Century Gothic" w:cs="Verdana"/>
          <w:b/>
          <w:sz w:val="22"/>
          <w:szCs w:val="22"/>
        </w:rPr>
      </w:pPr>
      <w:r w:rsidRPr="00552E57">
        <w:rPr>
          <w:rFonts w:ascii="Century Gothic" w:hAnsi="Century Gothic" w:cs="Verdana"/>
          <w:b/>
          <w:sz w:val="22"/>
          <w:szCs w:val="22"/>
        </w:rPr>
        <w:t>RESEARCH</w:t>
      </w:r>
    </w:p>
    <w:p w14:paraId="62CF4E77" w14:textId="77777777" w:rsidR="00800602" w:rsidRPr="00552E57" w:rsidRDefault="00800602" w:rsidP="00500F57">
      <w:pPr>
        <w:pStyle w:val="PlainText"/>
        <w:jc w:val="both"/>
        <w:rPr>
          <w:rFonts w:ascii="Century Gothic" w:hAnsi="Century Gothic" w:cs="Verdana"/>
          <w:b/>
          <w:sz w:val="22"/>
          <w:szCs w:val="22"/>
        </w:rPr>
      </w:pPr>
    </w:p>
    <w:p w14:paraId="00240550" w14:textId="46021ED8" w:rsidR="00500F57" w:rsidRPr="00552E57" w:rsidRDefault="00500F57" w:rsidP="00500F57">
      <w:pPr>
        <w:pStyle w:val="PlainText"/>
        <w:jc w:val="both"/>
        <w:rPr>
          <w:rFonts w:ascii="Century Gothic" w:hAnsi="Century Gothic" w:cs="Verdana"/>
          <w:b/>
          <w:bCs/>
          <w:sz w:val="22"/>
          <w:szCs w:val="22"/>
        </w:rPr>
      </w:pPr>
      <w:r w:rsidRPr="00552E57">
        <w:rPr>
          <w:rFonts w:ascii="Century Gothic" w:hAnsi="Century Gothic" w:cs="Verdana"/>
          <w:sz w:val="22"/>
          <w:szCs w:val="22"/>
        </w:rPr>
        <w:t>2.2</w:t>
      </w:r>
      <w:r w:rsidRPr="00552E57">
        <w:rPr>
          <w:rFonts w:ascii="Century Gothic" w:hAnsi="Century Gothic" w:cs="Verdana"/>
          <w:b/>
          <w:bCs/>
          <w:sz w:val="22"/>
          <w:szCs w:val="22"/>
        </w:rPr>
        <w:t xml:space="preserve"> </w:t>
      </w:r>
      <w:r w:rsidR="00800602">
        <w:rPr>
          <w:rFonts w:ascii="Century Gothic" w:hAnsi="Century Gothic" w:cs="Verdana"/>
          <w:b/>
          <w:bCs/>
          <w:sz w:val="22"/>
          <w:szCs w:val="22"/>
        </w:rPr>
        <w:tab/>
      </w:r>
      <w:r w:rsidRPr="00552E57">
        <w:rPr>
          <w:rFonts w:ascii="Century Gothic" w:hAnsi="Century Gothic" w:cs="Verdana"/>
          <w:b/>
          <w:bCs/>
          <w:sz w:val="22"/>
          <w:szCs w:val="22"/>
        </w:rPr>
        <w:t>RESEARCH conduct</w:t>
      </w:r>
    </w:p>
    <w:p w14:paraId="00EC8105" w14:textId="77777777" w:rsidR="00500F57" w:rsidRPr="00552E57" w:rsidRDefault="00500F57" w:rsidP="00800602">
      <w:pPr>
        <w:pStyle w:val="PlainText"/>
        <w:ind w:left="720"/>
        <w:jc w:val="both"/>
        <w:rPr>
          <w:rFonts w:ascii="Century Gothic" w:hAnsi="Century Gothic" w:cs="Verdana"/>
          <w:sz w:val="22"/>
          <w:szCs w:val="22"/>
        </w:rPr>
      </w:pPr>
      <w:r w:rsidRPr="00552E57">
        <w:rPr>
          <w:rFonts w:ascii="Century Gothic" w:hAnsi="Century Gothic" w:cs="Verdana"/>
          <w:sz w:val="22"/>
          <w:szCs w:val="22"/>
        </w:rPr>
        <w:t xml:space="preserve">The following principles and definition apply to all candidates who are submitting research work of any description in support of their candidature.  </w:t>
      </w:r>
    </w:p>
    <w:p w14:paraId="0C1E3DB7" w14:textId="77777777" w:rsidR="00500F57" w:rsidRPr="00552E57" w:rsidRDefault="00500F57" w:rsidP="00500F57">
      <w:pPr>
        <w:pStyle w:val="PlainText"/>
        <w:jc w:val="both"/>
        <w:rPr>
          <w:rFonts w:ascii="Century Gothic" w:hAnsi="Century Gothic" w:cs="Verdana"/>
          <w:sz w:val="22"/>
          <w:szCs w:val="22"/>
        </w:rPr>
      </w:pPr>
    </w:p>
    <w:p w14:paraId="7F324D5C" w14:textId="77777777" w:rsidR="00500F57" w:rsidRPr="00552E57" w:rsidRDefault="00500F57" w:rsidP="00800602">
      <w:pPr>
        <w:pStyle w:val="PlainText"/>
        <w:ind w:firstLine="720"/>
        <w:jc w:val="both"/>
        <w:rPr>
          <w:rFonts w:ascii="Century Gothic" w:hAnsi="Century Gothic" w:cs="Verdana"/>
          <w:b/>
          <w:bCs/>
          <w:sz w:val="22"/>
          <w:szCs w:val="22"/>
        </w:rPr>
      </w:pPr>
      <w:r w:rsidRPr="00552E57">
        <w:rPr>
          <w:rFonts w:ascii="Century Gothic" w:hAnsi="Century Gothic" w:cs="Verdana"/>
          <w:b/>
          <w:bCs/>
          <w:sz w:val="22"/>
          <w:szCs w:val="22"/>
        </w:rPr>
        <w:t xml:space="preserve">Principles of good conduct in the conduct of research  </w:t>
      </w:r>
    </w:p>
    <w:p w14:paraId="47CECA91" w14:textId="77777777" w:rsidR="00500F57" w:rsidRPr="00552E57" w:rsidRDefault="00500F57" w:rsidP="00800602">
      <w:pPr>
        <w:pStyle w:val="PlainText"/>
        <w:ind w:firstLine="720"/>
        <w:jc w:val="both"/>
        <w:rPr>
          <w:rFonts w:ascii="Century Gothic" w:hAnsi="Century Gothic" w:cs="Verdana"/>
          <w:sz w:val="22"/>
          <w:szCs w:val="22"/>
        </w:rPr>
      </w:pPr>
      <w:r w:rsidRPr="00552E57">
        <w:rPr>
          <w:rFonts w:ascii="Century Gothic" w:hAnsi="Century Gothic" w:cs="Verdana"/>
          <w:sz w:val="22"/>
          <w:szCs w:val="22"/>
        </w:rPr>
        <w:t xml:space="preserve">All those to whom the regulations apply are expected to: </w:t>
      </w:r>
    </w:p>
    <w:p w14:paraId="633DF829"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maintain professional standards</w:t>
      </w:r>
    </w:p>
    <w:p w14:paraId="5B6634C7"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be familiar with guidance on best research practice, for example in relation to matters of policy, ethics, finance and safety</w:t>
      </w:r>
    </w:p>
    <w:p w14:paraId="7B03A81B"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observe legal and ethical requirements laid down by the institution or other properly appointed bodies involved in the research field</w:t>
      </w:r>
    </w:p>
    <w:p w14:paraId="565510A3"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proofErr w:type="spellStart"/>
      <w:r w:rsidRPr="00552E57">
        <w:rPr>
          <w:rFonts w:ascii="Century Gothic" w:hAnsi="Century Gothic" w:cs="Verdana"/>
          <w:sz w:val="22"/>
          <w:szCs w:val="22"/>
        </w:rPr>
        <w:t>recognise</w:t>
      </w:r>
      <w:proofErr w:type="spellEnd"/>
      <w:r w:rsidRPr="00552E57">
        <w:rPr>
          <w:rFonts w:ascii="Century Gothic" w:hAnsi="Century Gothic" w:cs="Verdana"/>
          <w:sz w:val="22"/>
          <w:szCs w:val="22"/>
        </w:rPr>
        <w:t xml:space="preserve"> the importance of good leadership and co-operation in research groups </w:t>
      </w:r>
    </w:p>
    <w:p w14:paraId="186C2EBC"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 xml:space="preserve">take special account of the needs of young researchers </w:t>
      </w:r>
    </w:p>
    <w:p w14:paraId="09499CE5"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document results and keep secure primary data</w:t>
      </w:r>
    </w:p>
    <w:p w14:paraId="6814B250"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question findings</w:t>
      </w:r>
    </w:p>
    <w:p w14:paraId="7D099EF2"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attribute honestly the contribution of others</w:t>
      </w:r>
    </w:p>
    <w:p w14:paraId="75239BBA"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lastRenderedPageBreak/>
        <w:t xml:space="preserve">take steps to ensure the health and safety of all those associated with the research </w:t>
      </w:r>
    </w:p>
    <w:p w14:paraId="721A2B79" w14:textId="77777777" w:rsidR="00500F57" w:rsidRPr="00552E57" w:rsidRDefault="00500F57" w:rsidP="00800602">
      <w:pPr>
        <w:pStyle w:val="PlainText"/>
        <w:numPr>
          <w:ilvl w:val="0"/>
          <w:numId w:val="1"/>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report any conflict of interest, actual or prospective, to the appropriate person</w:t>
      </w:r>
    </w:p>
    <w:p w14:paraId="7102B95D" w14:textId="77777777" w:rsidR="00500F57" w:rsidRPr="00552E57" w:rsidRDefault="00500F57" w:rsidP="00500F57">
      <w:pPr>
        <w:pStyle w:val="PlainText"/>
        <w:jc w:val="both"/>
        <w:rPr>
          <w:rFonts w:ascii="Century Gothic" w:hAnsi="Century Gothic" w:cs="Verdana"/>
          <w:sz w:val="22"/>
          <w:szCs w:val="22"/>
        </w:rPr>
      </w:pPr>
    </w:p>
    <w:p w14:paraId="108E2118" w14:textId="77777777" w:rsidR="00500F57" w:rsidRPr="00552E57" w:rsidRDefault="00500F57" w:rsidP="00800602">
      <w:pPr>
        <w:pStyle w:val="PlainText"/>
        <w:ind w:firstLine="720"/>
        <w:jc w:val="both"/>
        <w:rPr>
          <w:rFonts w:ascii="Century Gothic" w:hAnsi="Century Gothic" w:cs="Verdana"/>
          <w:b/>
          <w:bCs/>
          <w:sz w:val="22"/>
          <w:szCs w:val="22"/>
        </w:rPr>
      </w:pPr>
      <w:r w:rsidRPr="00552E57">
        <w:rPr>
          <w:rFonts w:ascii="Century Gothic" w:hAnsi="Century Gothic" w:cs="Verdana"/>
          <w:b/>
          <w:bCs/>
          <w:sz w:val="22"/>
          <w:szCs w:val="22"/>
        </w:rPr>
        <w:t>Definition of research misconduct</w:t>
      </w:r>
    </w:p>
    <w:p w14:paraId="37985662" w14:textId="78ED225A" w:rsidR="00500F57" w:rsidRPr="00552E57" w:rsidRDefault="00500F57" w:rsidP="00800602">
      <w:pPr>
        <w:pStyle w:val="PlainText"/>
        <w:ind w:left="720"/>
        <w:jc w:val="both"/>
        <w:rPr>
          <w:rFonts w:ascii="Century Gothic" w:hAnsi="Century Gothic" w:cs="Verdana"/>
          <w:sz w:val="22"/>
          <w:szCs w:val="22"/>
        </w:rPr>
      </w:pPr>
      <w:r w:rsidRPr="00552E57">
        <w:rPr>
          <w:rFonts w:ascii="Century Gothic" w:hAnsi="Century Gothic" w:cs="Verdana"/>
          <w:sz w:val="22"/>
          <w:szCs w:val="22"/>
        </w:rPr>
        <w:t>This policy covers all aspects of academic and professional misconduct relating to any research submitted to the FOM.  Research misconduct includes,</w:t>
      </w:r>
      <w:r w:rsidR="00800602">
        <w:rPr>
          <w:rFonts w:ascii="Century Gothic" w:hAnsi="Century Gothic" w:cs="Verdana"/>
          <w:sz w:val="22"/>
          <w:szCs w:val="22"/>
        </w:rPr>
        <w:t xml:space="preserve"> </w:t>
      </w:r>
      <w:r w:rsidRPr="00552E57">
        <w:rPr>
          <w:rFonts w:ascii="Century Gothic" w:hAnsi="Century Gothic" w:cs="Verdana"/>
          <w:sz w:val="22"/>
          <w:szCs w:val="22"/>
        </w:rPr>
        <w:t>(but is not restricted to</w:t>
      </w:r>
      <w:r w:rsidR="00552E57">
        <w:rPr>
          <w:rFonts w:ascii="Century Gothic" w:hAnsi="Century Gothic" w:cs="Verdana"/>
          <w:sz w:val="22"/>
          <w:szCs w:val="22"/>
        </w:rPr>
        <w:t xml:space="preserve"> </w:t>
      </w:r>
      <w:r w:rsidR="00552E57" w:rsidRPr="00552E57">
        <w:rPr>
          <w:rFonts w:ascii="Century Gothic" w:hAnsi="Century Gothic" w:cs="Verdana"/>
          <w:sz w:val="22"/>
          <w:szCs w:val="22"/>
        </w:rPr>
        <w:t>the</w:t>
      </w:r>
      <w:r w:rsidRPr="00552E57">
        <w:rPr>
          <w:rFonts w:ascii="Century Gothic" w:hAnsi="Century Gothic" w:cs="Verdana"/>
          <w:sz w:val="22"/>
          <w:szCs w:val="22"/>
        </w:rPr>
        <w:t xml:space="preserve"> following, whether deliberate, reckless or negligent:</w:t>
      </w:r>
    </w:p>
    <w:p w14:paraId="6A36BE13"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failure to obtain appropriate permission to conduct research</w:t>
      </w:r>
    </w:p>
    <w:p w14:paraId="5126BBE3"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deception in relation to research proposals</w:t>
      </w:r>
    </w:p>
    <w:p w14:paraId="5602DD43"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 xml:space="preserve">unethical </w:t>
      </w:r>
      <w:proofErr w:type="spellStart"/>
      <w:r w:rsidRPr="00552E57">
        <w:rPr>
          <w:rFonts w:ascii="Century Gothic" w:hAnsi="Century Gothic" w:cs="Verdana"/>
          <w:sz w:val="22"/>
          <w:szCs w:val="22"/>
        </w:rPr>
        <w:t>behaviour</w:t>
      </w:r>
      <w:proofErr w:type="spellEnd"/>
      <w:r w:rsidRPr="00552E57">
        <w:rPr>
          <w:rFonts w:ascii="Century Gothic" w:hAnsi="Century Gothic" w:cs="Verdana"/>
          <w:sz w:val="22"/>
          <w:szCs w:val="22"/>
        </w:rPr>
        <w:t xml:space="preserve"> in the conduct of research, for example in relation to research subjects</w:t>
      </w:r>
    </w:p>
    <w:p w14:paraId="46EF3F76"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proofErr w:type="spellStart"/>
      <w:r w:rsidRPr="00552E57">
        <w:rPr>
          <w:rFonts w:ascii="Century Gothic" w:hAnsi="Century Gothic" w:cs="Verdana"/>
          <w:sz w:val="22"/>
          <w:szCs w:val="22"/>
        </w:rPr>
        <w:t>unauthorised</w:t>
      </w:r>
      <w:proofErr w:type="spellEnd"/>
      <w:r w:rsidRPr="00552E57">
        <w:rPr>
          <w:rFonts w:ascii="Century Gothic" w:hAnsi="Century Gothic" w:cs="Verdana"/>
          <w:sz w:val="22"/>
          <w:szCs w:val="22"/>
        </w:rPr>
        <w:t xml:space="preserve"> use of information which was acquired confidentially</w:t>
      </w:r>
    </w:p>
    <w:p w14:paraId="63626FD3"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deviation from good research practice, where this results in unreasonable risk of harm to humans, other animals or the environment</w:t>
      </w:r>
    </w:p>
    <w:p w14:paraId="5268E950"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fabrication, falsification or corruption of research data</w:t>
      </w:r>
    </w:p>
    <w:p w14:paraId="1DCB7EFA"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distortion of research outcomes, by distortion or omission of data that do not fit expected results</w:t>
      </w:r>
    </w:p>
    <w:p w14:paraId="22D2F94A"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dishonest misinterpretation of results</w:t>
      </w:r>
    </w:p>
    <w:p w14:paraId="12B255C4"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publication of data known or believed to be false or misleading</w:t>
      </w:r>
    </w:p>
    <w:p w14:paraId="5E90F76C"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plagiarism, or dishonest use of unacknowledged sources</w:t>
      </w:r>
    </w:p>
    <w:p w14:paraId="7A70E56A"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misquotation or misrepresentation of other authors</w:t>
      </w:r>
    </w:p>
    <w:p w14:paraId="581E0506"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inappropriate attribution of authorship</w:t>
      </w:r>
    </w:p>
    <w:p w14:paraId="12B39837"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fraud or other misuse of research funds or research equipment</w:t>
      </w:r>
    </w:p>
    <w:p w14:paraId="0EE33214"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attempting, planning or conspiring to be involved in research misconduct</w:t>
      </w:r>
    </w:p>
    <w:p w14:paraId="3D04D04E"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inciting others to be involved in research misconduct</w:t>
      </w:r>
    </w:p>
    <w:p w14:paraId="7CB80C29" w14:textId="77777777" w:rsidR="00500F57" w:rsidRPr="00552E57" w:rsidRDefault="00500F57" w:rsidP="00800602">
      <w:pPr>
        <w:pStyle w:val="PlainText"/>
        <w:numPr>
          <w:ilvl w:val="0"/>
          <w:numId w:val="2"/>
        </w:numPr>
        <w:tabs>
          <w:tab w:val="clear" w:pos="360"/>
          <w:tab w:val="num" w:pos="1080"/>
        </w:tabs>
        <w:ind w:left="1080"/>
        <w:jc w:val="both"/>
        <w:rPr>
          <w:rFonts w:ascii="Century Gothic" w:hAnsi="Century Gothic" w:cs="Verdana"/>
          <w:sz w:val="22"/>
          <w:szCs w:val="22"/>
        </w:rPr>
      </w:pPr>
      <w:r w:rsidRPr="00552E57">
        <w:rPr>
          <w:rFonts w:ascii="Century Gothic" w:hAnsi="Century Gothic" w:cs="Verdana"/>
          <w:sz w:val="22"/>
          <w:szCs w:val="22"/>
        </w:rPr>
        <w:t>collusion in or concealment of research misconduct by others</w:t>
      </w:r>
    </w:p>
    <w:p w14:paraId="08D7F9BB" w14:textId="77777777" w:rsidR="00500F57" w:rsidRPr="00552E57" w:rsidRDefault="00500F57" w:rsidP="00500F57">
      <w:pPr>
        <w:pStyle w:val="PlainText"/>
        <w:jc w:val="both"/>
        <w:rPr>
          <w:rFonts w:ascii="Century Gothic" w:hAnsi="Century Gothic" w:cs="Verdana"/>
          <w:sz w:val="22"/>
          <w:szCs w:val="22"/>
        </w:rPr>
      </w:pPr>
    </w:p>
    <w:p w14:paraId="6094306E" w14:textId="77777777" w:rsidR="00500F57" w:rsidRPr="00552E57" w:rsidRDefault="00500F57" w:rsidP="00800602">
      <w:pPr>
        <w:pStyle w:val="PlainText"/>
        <w:ind w:left="720"/>
        <w:jc w:val="both"/>
        <w:rPr>
          <w:rFonts w:ascii="Century Gothic" w:hAnsi="Century Gothic" w:cs="Verdana"/>
          <w:sz w:val="22"/>
          <w:szCs w:val="22"/>
        </w:rPr>
      </w:pPr>
      <w:r w:rsidRPr="00552E57">
        <w:rPr>
          <w:rFonts w:ascii="Century Gothic" w:hAnsi="Century Gothic" w:cs="Verdana"/>
          <w:sz w:val="22"/>
          <w:szCs w:val="22"/>
        </w:rPr>
        <w:t xml:space="preserve">Fraud or other misuse of research funds or research equipment may be dealt with under the regulations of the institution or </w:t>
      </w:r>
      <w:proofErr w:type="spellStart"/>
      <w:r w:rsidRPr="00552E57">
        <w:rPr>
          <w:rFonts w:ascii="Century Gothic" w:hAnsi="Century Gothic" w:cs="Verdana"/>
          <w:sz w:val="22"/>
          <w:szCs w:val="22"/>
        </w:rPr>
        <w:t>organisation</w:t>
      </w:r>
      <w:proofErr w:type="spellEnd"/>
      <w:r w:rsidRPr="00552E57">
        <w:rPr>
          <w:rFonts w:ascii="Century Gothic" w:hAnsi="Century Gothic" w:cs="Verdana"/>
          <w:sz w:val="22"/>
          <w:szCs w:val="22"/>
        </w:rPr>
        <w:t xml:space="preserve"> sponsoring the research.  </w:t>
      </w:r>
    </w:p>
    <w:p w14:paraId="3012E053" w14:textId="77777777" w:rsidR="00500F57" w:rsidRPr="00552E57" w:rsidRDefault="00500F57" w:rsidP="00500F57">
      <w:pPr>
        <w:pStyle w:val="PlainText"/>
        <w:rPr>
          <w:rFonts w:ascii="Century Gothic" w:hAnsi="Century Gothic" w:cs="Verdana"/>
          <w:sz w:val="22"/>
          <w:szCs w:val="22"/>
        </w:rPr>
      </w:pPr>
    </w:p>
    <w:p w14:paraId="5F34AD5D" w14:textId="77777777" w:rsidR="00500F57" w:rsidRPr="00552E57" w:rsidRDefault="00500F57" w:rsidP="00800602">
      <w:pPr>
        <w:pStyle w:val="PlainText"/>
        <w:ind w:left="720"/>
        <w:rPr>
          <w:rFonts w:ascii="Century Gothic" w:hAnsi="Century Gothic" w:cs="Verdana"/>
          <w:sz w:val="22"/>
          <w:szCs w:val="22"/>
        </w:rPr>
      </w:pPr>
      <w:r w:rsidRPr="00552E57">
        <w:rPr>
          <w:rFonts w:ascii="Century Gothic" w:hAnsi="Century Gothic" w:cs="Verdana"/>
          <w:sz w:val="22"/>
          <w:szCs w:val="22"/>
        </w:rPr>
        <w:t>The FOM has a responsibility to investigate allegations of research misconduct fully and expeditiously. It also has a responsibility to protect researchers from malicious, mischievous or frivolous allegations.</w:t>
      </w:r>
    </w:p>
    <w:p w14:paraId="02EBA121" w14:textId="77777777" w:rsidR="00500F57" w:rsidRPr="00552E57" w:rsidRDefault="00500F57" w:rsidP="00500F57">
      <w:pPr>
        <w:pStyle w:val="PlainText"/>
        <w:rPr>
          <w:rFonts w:ascii="Century Gothic" w:hAnsi="Century Gothic" w:cs="Verdana"/>
          <w:sz w:val="22"/>
          <w:szCs w:val="22"/>
        </w:rPr>
      </w:pPr>
    </w:p>
    <w:p w14:paraId="24912863" w14:textId="77777777" w:rsidR="00500F57" w:rsidRPr="00552E57" w:rsidRDefault="00500F57" w:rsidP="00800602">
      <w:pPr>
        <w:pStyle w:val="PlainText"/>
        <w:ind w:left="720"/>
        <w:rPr>
          <w:rFonts w:ascii="Century Gothic" w:hAnsi="Century Gothic" w:cs="Verdana"/>
          <w:sz w:val="22"/>
          <w:szCs w:val="22"/>
        </w:rPr>
      </w:pPr>
      <w:r w:rsidRPr="00552E57">
        <w:rPr>
          <w:rFonts w:ascii="Century Gothic" w:hAnsi="Century Gothic" w:cs="Verdana"/>
          <w:sz w:val="22"/>
          <w:szCs w:val="22"/>
        </w:rPr>
        <w:t xml:space="preserve">All those to whom these regulations apply should report any incident of misconduct, whether witnessed or suspected. Those who raise concerns in good faith will not be </w:t>
      </w:r>
      <w:proofErr w:type="spellStart"/>
      <w:r w:rsidRPr="00552E57">
        <w:rPr>
          <w:rFonts w:ascii="Century Gothic" w:hAnsi="Century Gothic" w:cs="Verdana"/>
          <w:sz w:val="22"/>
          <w:szCs w:val="22"/>
        </w:rPr>
        <w:t>penalised</w:t>
      </w:r>
      <w:proofErr w:type="spellEnd"/>
      <w:r w:rsidRPr="00552E57">
        <w:rPr>
          <w:rFonts w:ascii="Century Gothic" w:hAnsi="Century Gothic" w:cs="Verdana"/>
          <w:sz w:val="22"/>
          <w:szCs w:val="22"/>
        </w:rPr>
        <w:t xml:space="preserve"> in any way for doing so. Allegations should be made in the first instance by emailing </w:t>
      </w:r>
      <w:hyperlink r:id="rId10" w:history="1">
        <w:r w:rsidRPr="00552E57">
          <w:rPr>
            <w:rStyle w:val="Hyperlink"/>
            <w:rFonts w:ascii="Century Gothic" w:hAnsi="Century Gothic" w:cs="Verdana"/>
            <w:sz w:val="22"/>
            <w:szCs w:val="22"/>
          </w:rPr>
          <w:t>exams@fom.ac.uk</w:t>
        </w:r>
      </w:hyperlink>
      <w:r w:rsidRPr="00552E57">
        <w:rPr>
          <w:rFonts w:ascii="Century Gothic" w:hAnsi="Century Gothic" w:cs="Verdana"/>
          <w:sz w:val="22"/>
          <w:szCs w:val="22"/>
        </w:rPr>
        <w:t>,  accompanied, where possible, by any available supporting evidence. The relevant parties will then be informed of the course of action to be taken.</w:t>
      </w:r>
    </w:p>
    <w:p w14:paraId="600B4F03" w14:textId="77777777" w:rsidR="007D5AB5" w:rsidRPr="00800602" w:rsidRDefault="007D5AB5"/>
    <w:sectPr w:rsidR="007D5AB5" w:rsidRPr="00800602" w:rsidSect="00552E57">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737A7" w14:textId="77777777" w:rsidR="00B36804" w:rsidRDefault="00B36804" w:rsidP="00552E57">
      <w:pPr>
        <w:spacing w:after="0" w:line="240" w:lineRule="auto"/>
      </w:pPr>
      <w:r>
        <w:separator/>
      </w:r>
    </w:p>
  </w:endnote>
  <w:endnote w:type="continuationSeparator" w:id="0">
    <w:p w14:paraId="3FB0B793" w14:textId="77777777" w:rsidR="00B36804" w:rsidRDefault="00B36804" w:rsidP="0055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1A9B" w14:textId="77777777" w:rsidR="00B36804" w:rsidRDefault="00B36804" w:rsidP="00552E57">
      <w:pPr>
        <w:spacing w:after="0" w:line="240" w:lineRule="auto"/>
      </w:pPr>
      <w:r>
        <w:separator/>
      </w:r>
    </w:p>
  </w:footnote>
  <w:footnote w:type="continuationSeparator" w:id="0">
    <w:p w14:paraId="2B5691CF" w14:textId="77777777" w:rsidR="00B36804" w:rsidRDefault="00B36804" w:rsidP="0055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9474" w14:textId="14902B4C" w:rsidR="00552E57" w:rsidRDefault="00552E57" w:rsidP="00552E57">
    <w:pPr>
      <w:pStyle w:val="Header"/>
      <w:tabs>
        <w:tab w:val="clear" w:pos="4513"/>
        <w:tab w:val="clear" w:pos="9026"/>
        <w:tab w:val="left" w:pos="3045"/>
      </w:tabs>
    </w:pPr>
    <w:r>
      <w:tab/>
    </w:r>
  </w:p>
  <w:p w14:paraId="2105D312" w14:textId="77777777" w:rsidR="00552E57" w:rsidRDefault="00552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44B" w14:textId="3B7EFA2E" w:rsidR="00552E57" w:rsidRDefault="00552E57" w:rsidP="00552E57">
    <w:pPr>
      <w:pStyle w:val="Header"/>
      <w:jc w:val="right"/>
    </w:pPr>
    <w:r>
      <w:rPr>
        <w:noProof/>
      </w:rPr>
      <w:drawing>
        <wp:inline distT="0" distB="0" distL="0" distR="0" wp14:anchorId="11507AF9" wp14:editId="6344B337">
          <wp:extent cx="1819910" cy="9977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1804" cy="1031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21FC7"/>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 w15:restartNumberingAfterBreak="0">
    <w:nsid w:val="55D102D4"/>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57"/>
    <w:rsid w:val="00111F95"/>
    <w:rsid w:val="00234941"/>
    <w:rsid w:val="00500F57"/>
    <w:rsid w:val="00552E57"/>
    <w:rsid w:val="007D5AB5"/>
    <w:rsid w:val="00800602"/>
    <w:rsid w:val="00801944"/>
    <w:rsid w:val="0087748C"/>
    <w:rsid w:val="00887318"/>
    <w:rsid w:val="00B36804"/>
    <w:rsid w:val="00D1086A"/>
    <w:rsid w:val="00D52A2F"/>
    <w:rsid w:val="00E14EF4"/>
    <w:rsid w:val="00EA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F0C83"/>
  <w15:chartTrackingRefBased/>
  <w15:docId w15:val="{F1E97FA7-39FF-4CCF-A790-3F6562B2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57"/>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0F57"/>
    <w:rPr>
      <w:color w:val="0000FF"/>
      <w:u w:val="single"/>
    </w:rPr>
  </w:style>
  <w:style w:type="paragraph" w:styleId="PlainText">
    <w:name w:val="Plain Text"/>
    <w:basedOn w:val="Normal"/>
    <w:link w:val="PlainTextChar"/>
    <w:uiPriority w:val="99"/>
    <w:unhideWhenUsed/>
    <w:rsid w:val="00500F57"/>
    <w:pPr>
      <w:spacing w:after="0" w:line="240" w:lineRule="auto"/>
    </w:pPr>
    <w:rPr>
      <w:rFonts w:ascii="Courier New" w:eastAsia="Times New Roman" w:hAnsi="Courier New" w:cs="Courier New"/>
      <w:sz w:val="20"/>
      <w:szCs w:val="20"/>
      <w:lang w:val="en-US" w:eastAsia="en-GB"/>
    </w:rPr>
  </w:style>
  <w:style w:type="character" w:customStyle="1" w:styleId="PlainTextChar">
    <w:name w:val="Plain Text Char"/>
    <w:basedOn w:val="DefaultParagraphFont"/>
    <w:link w:val="PlainText"/>
    <w:uiPriority w:val="99"/>
    <w:rsid w:val="00500F57"/>
    <w:rPr>
      <w:rFonts w:ascii="Courier New" w:eastAsia="Times New Roman" w:hAnsi="Courier New" w:cs="Courier New"/>
      <w:sz w:val="20"/>
      <w:szCs w:val="20"/>
      <w:lang w:val="en-US" w:eastAsia="en-GB"/>
    </w:rPr>
  </w:style>
  <w:style w:type="paragraph" w:customStyle="1" w:styleId="Default">
    <w:name w:val="Default"/>
    <w:uiPriority w:val="99"/>
    <w:rsid w:val="00500F57"/>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552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E57"/>
    <w:rPr>
      <w:rFonts w:ascii="Calibri" w:eastAsia="Calibri" w:hAnsi="Calibri" w:cs="Calibri"/>
    </w:rPr>
  </w:style>
  <w:style w:type="paragraph" w:styleId="Footer">
    <w:name w:val="footer"/>
    <w:basedOn w:val="Normal"/>
    <w:link w:val="FooterChar"/>
    <w:uiPriority w:val="99"/>
    <w:unhideWhenUsed/>
    <w:rsid w:val="00552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E57"/>
    <w:rPr>
      <w:rFonts w:ascii="Calibri" w:eastAsia="Calibri" w:hAnsi="Calibri" w:cs="Calibri"/>
    </w:rPr>
  </w:style>
  <w:style w:type="paragraph" w:styleId="ListParagraph">
    <w:name w:val="List Paragraph"/>
    <w:basedOn w:val="Normal"/>
    <w:uiPriority w:val="34"/>
    <w:qFormat/>
    <w:rsid w:val="00552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586">
      <w:bodyDiv w:val="1"/>
      <w:marLeft w:val="0"/>
      <w:marRight w:val="0"/>
      <w:marTop w:val="0"/>
      <w:marBottom w:val="0"/>
      <w:divBdr>
        <w:top w:val="none" w:sz="0" w:space="0" w:color="auto"/>
        <w:left w:val="none" w:sz="0" w:space="0" w:color="auto"/>
        <w:bottom w:val="none" w:sz="0" w:space="0" w:color="auto"/>
        <w:right w:val="none" w:sz="0" w:space="0" w:color="auto"/>
      </w:divBdr>
    </w:div>
    <w:div w:id="1438678028">
      <w:bodyDiv w:val="1"/>
      <w:marLeft w:val="0"/>
      <w:marRight w:val="0"/>
      <w:marTop w:val="0"/>
      <w:marBottom w:val="0"/>
      <w:divBdr>
        <w:top w:val="none" w:sz="0" w:space="0" w:color="auto"/>
        <w:left w:val="none" w:sz="0" w:space="0" w:color="auto"/>
        <w:bottom w:val="none" w:sz="0" w:space="0" w:color="auto"/>
        <w:right w:val="none" w:sz="0" w:space="0" w:color="auto"/>
      </w:divBdr>
    </w:div>
    <w:div w:id="16298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xams@fo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2" ma:contentTypeDescription="Create a new document." ma:contentTypeScope="" ma:versionID="6c688cc1b05c89c79fb4c30ecf0ea92c">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cc5a667500d68e9421b195deb74d6a06"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9062A-80B3-45F6-A0C0-8C2DFA62B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EC8BB-675C-49D1-8601-9B6981B3E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6AC2E-A9E7-4AE1-A89E-B5DD21095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philpembertonwords@gmail.com</cp:lastModifiedBy>
  <cp:revision>2</cp:revision>
  <cp:lastPrinted>2021-01-22T12:43:00Z</cp:lastPrinted>
  <dcterms:created xsi:type="dcterms:W3CDTF">2021-08-03T15:00:00Z</dcterms:created>
  <dcterms:modified xsi:type="dcterms:W3CDTF">2021-08-03T15:00:00Z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