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9576" w14:textId="77777777" w:rsidR="000C7893" w:rsidRDefault="000C7893" w:rsidP="0096009D">
      <w:pPr>
        <w:spacing w:before="225" w:after="120" w:line="270" w:lineRule="atLeast"/>
        <w:textAlignment w:val="baseline"/>
        <w:outlineLvl w:val="0"/>
        <w:rPr>
          <w:rFonts w:ascii="inherit" w:eastAsia="Times New Roman" w:hAnsi="inherit" w:cs="Times New Roman"/>
          <w:b/>
          <w:bCs/>
          <w:color w:val="00937F"/>
          <w:kern w:val="36"/>
          <w:sz w:val="24"/>
          <w:szCs w:val="24"/>
          <w:lang w:eastAsia="en-GB"/>
        </w:rPr>
      </w:pPr>
    </w:p>
    <w:p w14:paraId="5E12DEA2" w14:textId="1AA2B237" w:rsidR="0096009D" w:rsidRPr="00090B08" w:rsidRDefault="0096009D" w:rsidP="0096009D">
      <w:pPr>
        <w:spacing w:before="225" w:after="120" w:line="270" w:lineRule="atLeast"/>
        <w:textAlignment w:val="baseline"/>
        <w:outlineLvl w:val="0"/>
        <w:rPr>
          <w:rFonts w:ascii="inherit" w:eastAsia="Times New Roman" w:hAnsi="inherit" w:cs="Times New Roman"/>
          <w:b/>
          <w:bCs/>
          <w:color w:val="00937F"/>
          <w:kern w:val="36"/>
          <w:sz w:val="26"/>
          <w:szCs w:val="28"/>
          <w:lang w:eastAsia="en-GB"/>
        </w:rPr>
      </w:pPr>
      <w:r w:rsidRPr="00090B08">
        <w:rPr>
          <w:rFonts w:ascii="inherit" w:eastAsia="Times New Roman" w:hAnsi="inherit" w:cs="Times New Roman"/>
          <w:b/>
          <w:bCs/>
          <w:color w:val="00937F"/>
          <w:kern w:val="36"/>
          <w:sz w:val="26"/>
          <w:szCs w:val="28"/>
          <w:lang w:eastAsia="en-GB"/>
        </w:rPr>
        <w:t xml:space="preserve">Diploma in Occupational </w:t>
      </w:r>
      <w:r w:rsidR="000F62B4" w:rsidRPr="00090B08">
        <w:rPr>
          <w:rFonts w:ascii="inherit" w:eastAsia="Times New Roman" w:hAnsi="inherit" w:cs="Times New Roman"/>
          <w:b/>
          <w:bCs/>
          <w:color w:val="00937F"/>
          <w:kern w:val="36"/>
          <w:sz w:val="26"/>
          <w:szCs w:val="28"/>
          <w:lang w:eastAsia="en-GB"/>
        </w:rPr>
        <w:t xml:space="preserve">Health Practice </w:t>
      </w:r>
      <w:r w:rsidRPr="00090B08">
        <w:rPr>
          <w:rFonts w:ascii="inherit" w:eastAsia="Times New Roman" w:hAnsi="inherit" w:cs="Times New Roman"/>
          <w:b/>
          <w:bCs/>
          <w:color w:val="00937F"/>
          <w:kern w:val="36"/>
          <w:sz w:val="26"/>
          <w:szCs w:val="28"/>
          <w:lang w:eastAsia="en-GB"/>
        </w:rPr>
        <w:t>(</w:t>
      </w:r>
      <w:r w:rsidR="00387DF5" w:rsidRPr="00090B08">
        <w:rPr>
          <w:rFonts w:ascii="inherit" w:eastAsia="Times New Roman" w:hAnsi="inherit" w:cs="Times New Roman"/>
          <w:b/>
          <w:bCs/>
          <w:color w:val="00937F"/>
          <w:kern w:val="36"/>
          <w:sz w:val="26"/>
          <w:szCs w:val="28"/>
          <w:lang w:eastAsia="en-GB"/>
        </w:rPr>
        <w:t>DipOHPrac</w:t>
      </w:r>
      <w:r w:rsidRPr="00090B08">
        <w:rPr>
          <w:rFonts w:ascii="inherit" w:eastAsia="Times New Roman" w:hAnsi="inherit" w:cs="Times New Roman"/>
          <w:b/>
          <w:bCs/>
          <w:color w:val="00937F"/>
          <w:kern w:val="36"/>
          <w:sz w:val="26"/>
          <w:szCs w:val="28"/>
          <w:lang w:eastAsia="en-GB"/>
        </w:rPr>
        <w:t xml:space="preserve">) </w:t>
      </w:r>
      <w:r w:rsidRPr="00090B08">
        <w:rPr>
          <w:rFonts w:ascii="inherit" w:eastAsia="Times New Roman" w:hAnsi="inherit" w:cs="Times New Roman" w:hint="eastAsia"/>
          <w:b/>
          <w:bCs/>
          <w:color w:val="00937F"/>
          <w:kern w:val="36"/>
          <w:sz w:val="26"/>
          <w:szCs w:val="28"/>
          <w:lang w:eastAsia="en-GB"/>
        </w:rPr>
        <w:t>–</w:t>
      </w:r>
      <w:r w:rsidRPr="00090B08">
        <w:rPr>
          <w:rFonts w:ascii="inherit" w:eastAsia="Times New Roman" w:hAnsi="inherit" w:cs="Times New Roman"/>
          <w:b/>
          <w:bCs/>
          <w:color w:val="00937F"/>
          <w:kern w:val="36"/>
          <w:sz w:val="26"/>
          <w:szCs w:val="28"/>
          <w:lang w:eastAsia="en-GB"/>
        </w:rPr>
        <w:t xml:space="preserve"> Regulations &amp; Guidance</w:t>
      </w:r>
    </w:p>
    <w:p w14:paraId="14F3C545"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ELIGIBILITY</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66ABEBA5"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66E3A86E"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6C15EEC"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Candidates for the Diploma are required EITHER</w:t>
            </w:r>
          </w:p>
          <w:p w14:paraId="03637135" w14:textId="6F677535" w:rsidR="0096009D" w:rsidRPr="0096009D" w:rsidRDefault="0096009D" w:rsidP="0096009D">
            <w:pPr>
              <w:spacing w:after="225" w:line="324" w:lineRule="atLeast"/>
              <w:textAlignment w:val="baseline"/>
              <w:rPr>
                <w:rFonts w:ascii="inherit" w:eastAsia="Times New Roman" w:hAnsi="inherit" w:cs="Times New Roman"/>
                <w:sz w:val="24"/>
                <w:szCs w:val="24"/>
                <w:lang w:eastAsia="en-GB"/>
              </w:rPr>
            </w:pPr>
            <w:r w:rsidRPr="0096009D">
              <w:rPr>
                <w:rFonts w:ascii="inherit" w:eastAsia="Times New Roman" w:hAnsi="inherit" w:cs="Times New Roman"/>
                <w:sz w:val="24"/>
                <w:szCs w:val="24"/>
                <w:lang w:eastAsia="en-GB"/>
              </w:rPr>
              <w:t xml:space="preserve">(a) to provide evidence of full or limited registration with the </w:t>
            </w:r>
            <w:r w:rsidR="000F62B4">
              <w:rPr>
                <w:rFonts w:ascii="inherit" w:eastAsia="Times New Roman" w:hAnsi="inherit" w:cs="Times New Roman"/>
                <w:sz w:val="24"/>
                <w:szCs w:val="24"/>
                <w:lang w:eastAsia="en-GB"/>
              </w:rPr>
              <w:t>Nursing</w:t>
            </w:r>
            <w:r w:rsidR="000F62B4" w:rsidRPr="0096009D">
              <w:rPr>
                <w:rFonts w:ascii="inherit" w:eastAsia="Times New Roman" w:hAnsi="inherit" w:cs="Times New Roman"/>
                <w:sz w:val="24"/>
                <w:szCs w:val="24"/>
                <w:lang w:eastAsia="en-GB"/>
              </w:rPr>
              <w:t xml:space="preserve"> </w:t>
            </w:r>
            <w:r w:rsidR="00805D00">
              <w:rPr>
                <w:rFonts w:ascii="inherit" w:eastAsia="Times New Roman" w:hAnsi="inherit" w:cs="Times New Roman"/>
                <w:sz w:val="24"/>
                <w:szCs w:val="24"/>
                <w:lang w:eastAsia="en-GB"/>
              </w:rPr>
              <w:t xml:space="preserve">and Midwifery </w:t>
            </w:r>
            <w:r w:rsidRPr="0096009D">
              <w:rPr>
                <w:rFonts w:ascii="inherit" w:eastAsia="Times New Roman" w:hAnsi="inherit" w:cs="Times New Roman"/>
                <w:sz w:val="24"/>
                <w:szCs w:val="24"/>
                <w:lang w:eastAsia="en-GB"/>
              </w:rPr>
              <w:t>Council</w:t>
            </w:r>
            <w:r w:rsidR="00A82754">
              <w:rPr>
                <w:rFonts w:ascii="inherit" w:eastAsia="Times New Roman" w:hAnsi="inherit" w:cs="Times New Roman"/>
                <w:sz w:val="24"/>
                <w:szCs w:val="24"/>
                <w:lang w:eastAsia="en-GB"/>
              </w:rPr>
              <w:t xml:space="preserve"> (NMC)</w:t>
            </w:r>
            <w:r w:rsidRPr="0096009D">
              <w:rPr>
                <w:rFonts w:ascii="inherit" w:eastAsia="Times New Roman" w:hAnsi="inherit" w:cs="Times New Roman"/>
                <w:sz w:val="24"/>
                <w:szCs w:val="24"/>
                <w:lang w:eastAsia="en-GB"/>
              </w:rPr>
              <w:t xml:space="preserve"> of the United Kingdom</w:t>
            </w:r>
            <w:r w:rsidR="00DB1BB8">
              <w:rPr>
                <w:rFonts w:ascii="inherit" w:eastAsia="Times New Roman" w:hAnsi="inherit" w:cs="Times New Roman"/>
                <w:sz w:val="24"/>
                <w:szCs w:val="24"/>
                <w:lang w:eastAsia="en-GB"/>
              </w:rPr>
              <w:t>;</w:t>
            </w:r>
            <w:r w:rsidRPr="0096009D">
              <w:rPr>
                <w:rFonts w:ascii="inherit" w:eastAsia="Times New Roman" w:hAnsi="inherit" w:cs="Times New Roman"/>
                <w:sz w:val="24"/>
                <w:szCs w:val="24"/>
                <w:lang w:eastAsia="en-GB"/>
              </w:rPr>
              <w:t xml:space="preserve"> OR</w:t>
            </w:r>
          </w:p>
          <w:p w14:paraId="18FAC032" w14:textId="6CC23D43" w:rsidR="0096009D" w:rsidRPr="0096009D" w:rsidRDefault="0096009D" w:rsidP="0096009D">
            <w:pPr>
              <w:spacing w:after="225" w:line="324" w:lineRule="atLeast"/>
              <w:textAlignment w:val="baseline"/>
              <w:rPr>
                <w:rFonts w:ascii="inherit" w:eastAsia="Times New Roman" w:hAnsi="inherit" w:cs="Times New Roman"/>
                <w:sz w:val="24"/>
                <w:szCs w:val="24"/>
                <w:lang w:eastAsia="en-GB"/>
              </w:rPr>
            </w:pPr>
            <w:r w:rsidRPr="0096009D">
              <w:rPr>
                <w:rFonts w:ascii="inherit" w:eastAsia="Times New Roman" w:hAnsi="inherit" w:cs="Times New Roman"/>
                <w:sz w:val="24"/>
                <w:szCs w:val="24"/>
                <w:lang w:eastAsia="en-GB"/>
              </w:rPr>
              <w:t xml:space="preserve">(b) to possess a </w:t>
            </w:r>
            <w:r w:rsidR="000F62B4">
              <w:rPr>
                <w:rFonts w:ascii="inherit" w:eastAsia="Times New Roman" w:hAnsi="inherit" w:cs="Times New Roman"/>
                <w:sz w:val="24"/>
                <w:szCs w:val="24"/>
                <w:lang w:eastAsia="en-GB"/>
              </w:rPr>
              <w:t xml:space="preserve">nursing </w:t>
            </w:r>
            <w:r w:rsidRPr="0096009D">
              <w:rPr>
                <w:rFonts w:ascii="inherit" w:eastAsia="Times New Roman" w:hAnsi="inherit" w:cs="Times New Roman"/>
                <w:sz w:val="24"/>
                <w:szCs w:val="24"/>
                <w:lang w:eastAsia="en-GB"/>
              </w:rPr>
              <w:t xml:space="preserve">qualification eligible for </w:t>
            </w:r>
            <w:r w:rsidR="000F62B4">
              <w:rPr>
                <w:rFonts w:ascii="inherit" w:eastAsia="Times New Roman" w:hAnsi="inherit" w:cs="Times New Roman"/>
                <w:sz w:val="24"/>
                <w:szCs w:val="24"/>
                <w:lang w:eastAsia="en-GB"/>
              </w:rPr>
              <w:t>NMC</w:t>
            </w:r>
            <w:r w:rsidR="000F62B4" w:rsidRPr="0096009D">
              <w:rPr>
                <w:rFonts w:ascii="inherit" w:eastAsia="Times New Roman" w:hAnsi="inherit" w:cs="Times New Roman"/>
                <w:sz w:val="24"/>
                <w:szCs w:val="24"/>
                <w:lang w:eastAsia="en-GB"/>
              </w:rPr>
              <w:t xml:space="preserve"> </w:t>
            </w:r>
            <w:r w:rsidRPr="0096009D">
              <w:rPr>
                <w:rFonts w:ascii="inherit" w:eastAsia="Times New Roman" w:hAnsi="inherit" w:cs="Times New Roman"/>
                <w:sz w:val="24"/>
                <w:szCs w:val="24"/>
                <w:lang w:eastAsia="en-GB"/>
              </w:rPr>
              <w:t xml:space="preserve">registration under current </w:t>
            </w:r>
            <w:r w:rsidR="000F62B4">
              <w:rPr>
                <w:rFonts w:ascii="inherit" w:eastAsia="Times New Roman" w:hAnsi="inherit" w:cs="Times New Roman"/>
                <w:sz w:val="24"/>
                <w:szCs w:val="24"/>
                <w:lang w:eastAsia="en-GB"/>
              </w:rPr>
              <w:t>NMC</w:t>
            </w:r>
            <w:r w:rsidR="000F62B4" w:rsidRPr="0096009D">
              <w:rPr>
                <w:rFonts w:ascii="inherit" w:eastAsia="Times New Roman" w:hAnsi="inherit" w:cs="Times New Roman"/>
                <w:sz w:val="24"/>
                <w:szCs w:val="24"/>
                <w:lang w:eastAsia="en-GB"/>
              </w:rPr>
              <w:t xml:space="preserve"> </w:t>
            </w:r>
            <w:r w:rsidRPr="0096009D">
              <w:rPr>
                <w:rFonts w:ascii="inherit" w:eastAsia="Times New Roman" w:hAnsi="inherit" w:cs="Times New Roman"/>
                <w:sz w:val="24"/>
                <w:szCs w:val="24"/>
                <w:lang w:eastAsia="en-GB"/>
              </w:rPr>
              <w:t xml:space="preserve">guidance. These candidates must produce their original </w:t>
            </w:r>
            <w:r w:rsidR="00086987">
              <w:rPr>
                <w:rFonts w:ascii="inherit" w:eastAsia="Times New Roman" w:hAnsi="inherit" w:cs="Times New Roman"/>
                <w:sz w:val="24"/>
                <w:szCs w:val="24"/>
                <w:lang w:eastAsia="en-GB"/>
              </w:rPr>
              <w:t>nursing</w:t>
            </w:r>
            <w:r w:rsidR="00086987" w:rsidRPr="0096009D">
              <w:rPr>
                <w:rFonts w:ascii="inherit" w:eastAsia="Times New Roman" w:hAnsi="inherit" w:cs="Times New Roman"/>
                <w:sz w:val="24"/>
                <w:szCs w:val="24"/>
                <w:lang w:eastAsia="en-GB"/>
              </w:rPr>
              <w:t xml:space="preserve"> </w:t>
            </w:r>
            <w:r w:rsidRPr="0096009D">
              <w:rPr>
                <w:rFonts w:ascii="inherit" w:eastAsia="Times New Roman" w:hAnsi="inherit" w:cs="Times New Roman"/>
                <w:sz w:val="24"/>
                <w:szCs w:val="24"/>
                <w:lang w:eastAsia="en-GB"/>
              </w:rPr>
              <w:t xml:space="preserve">registration certificates, or diplomas </w:t>
            </w:r>
            <w:r w:rsidR="00DB1BB8" w:rsidRPr="0096009D">
              <w:rPr>
                <w:rFonts w:ascii="inherit" w:eastAsia="Times New Roman" w:hAnsi="inherit" w:cs="Times New Roman"/>
                <w:sz w:val="24"/>
                <w:szCs w:val="24"/>
                <w:lang w:eastAsia="en-GB"/>
              </w:rPr>
              <w:t xml:space="preserve">of </w:t>
            </w:r>
            <w:r w:rsidR="00DB1BB8">
              <w:rPr>
                <w:rFonts w:ascii="inherit" w:eastAsia="Times New Roman" w:hAnsi="inherit" w:cs="Times New Roman"/>
                <w:sz w:val="24"/>
                <w:szCs w:val="24"/>
                <w:lang w:eastAsia="en-GB"/>
              </w:rPr>
              <w:t>nursing</w:t>
            </w:r>
            <w:r w:rsidR="0024016F">
              <w:rPr>
                <w:rFonts w:ascii="inherit" w:eastAsia="Times New Roman" w:hAnsi="inherit" w:cs="Times New Roman"/>
                <w:sz w:val="24"/>
                <w:szCs w:val="24"/>
                <w:lang w:eastAsia="en-GB"/>
              </w:rPr>
              <w:t xml:space="preserve"> </w:t>
            </w:r>
            <w:r w:rsidRPr="0096009D">
              <w:rPr>
                <w:rFonts w:ascii="inherit" w:eastAsia="Times New Roman" w:hAnsi="inherit" w:cs="Times New Roman"/>
                <w:sz w:val="24"/>
                <w:szCs w:val="24"/>
                <w:lang w:eastAsia="en-GB"/>
              </w:rPr>
              <w:t>qualification, and official translation of their diplomas if not in English.</w:t>
            </w:r>
          </w:p>
        </w:tc>
      </w:tr>
    </w:tbl>
    <w:p w14:paraId="6C7BFC98"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52D2403"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6B964362"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D2.</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7EA403A7" w14:textId="4965C5BE"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Candidates are</w:t>
            </w:r>
            <w:r w:rsidR="00041015">
              <w:rPr>
                <w:rFonts w:ascii="Times New Roman" w:eastAsia="Times New Roman" w:hAnsi="Times New Roman" w:cs="Times New Roman"/>
                <w:sz w:val="24"/>
                <w:szCs w:val="24"/>
                <w:lang w:eastAsia="en-GB"/>
              </w:rPr>
              <w:t>, in addition to satisfying regulation D1,</w:t>
            </w:r>
            <w:r w:rsidRPr="0096009D">
              <w:rPr>
                <w:rFonts w:ascii="Times New Roman" w:eastAsia="Times New Roman" w:hAnsi="Times New Roman" w:cs="Times New Roman"/>
                <w:sz w:val="24"/>
                <w:szCs w:val="24"/>
                <w:lang w:eastAsia="en-GB"/>
              </w:rPr>
              <w:t xml:space="preserve"> required to provide evidence of having completed a FOM approved Diploma Training Course by the application closing date. Candidates must provide a copy of their certificate as part of the online application process.</w:t>
            </w:r>
          </w:p>
        </w:tc>
      </w:tr>
    </w:tbl>
    <w:p w14:paraId="5FCB7B27"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5A6211C"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1C406EF2"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D3.</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6EED0357"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In order to be awarded the Diploma, candidates must have passed both the written and portfolio assessment within </w:t>
            </w:r>
            <w:r w:rsidRPr="00090B08">
              <w:rPr>
                <w:rFonts w:ascii="Times New Roman" w:eastAsia="Times New Roman" w:hAnsi="Times New Roman" w:cs="Times New Roman"/>
                <w:b/>
                <w:bCs/>
                <w:sz w:val="24"/>
                <w:szCs w:val="24"/>
                <w:lang w:eastAsia="en-GB"/>
              </w:rPr>
              <w:t>five years</w:t>
            </w:r>
            <w:r w:rsidRPr="0096009D">
              <w:rPr>
                <w:rFonts w:ascii="Times New Roman" w:eastAsia="Times New Roman" w:hAnsi="Times New Roman" w:cs="Times New Roman"/>
                <w:sz w:val="24"/>
                <w:szCs w:val="24"/>
                <w:lang w:eastAsia="en-GB"/>
              </w:rPr>
              <w:t xml:space="preserve"> of having completed a FOM approved Training Course.</w:t>
            </w:r>
          </w:p>
        </w:tc>
      </w:tr>
    </w:tbl>
    <w:p w14:paraId="2150F66E"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2B580E60"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3A0AA9D6"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D4.</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6224258"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All candidates are permitted a maximum of </w:t>
            </w:r>
            <w:r w:rsidRPr="00090B08">
              <w:rPr>
                <w:rFonts w:ascii="Times New Roman" w:eastAsia="Times New Roman" w:hAnsi="Times New Roman" w:cs="Times New Roman"/>
                <w:b/>
                <w:bCs/>
                <w:sz w:val="24"/>
                <w:szCs w:val="24"/>
                <w:lang w:eastAsia="en-GB"/>
              </w:rPr>
              <w:t>six attempts</w:t>
            </w:r>
            <w:r w:rsidRPr="0096009D">
              <w:rPr>
                <w:rFonts w:ascii="Times New Roman" w:eastAsia="Times New Roman" w:hAnsi="Times New Roman" w:cs="Times New Roman"/>
                <w:sz w:val="24"/>
                <w:szCs w:val="24"/>
                <w:lang w:eastAsia="en-GB"/>
              </w:rPr>
              <w:t xml:space="preserve"> at each part of the examination, before being required to re-take a FOM approved Diploma Training Course.</w:t>
            </w:r>
          </w:p>
        </w:tc>
      </w:tr>
    </w:tbl>
    <w:p w14:paraId="03380D1B" w14:textId="4BA1991B" w:rsidR="0096009D" w:rsidRPr="00090B08" w:rsidRDefault="0096009D" w:rsidP="00387DF5">
      <w:pPr>
        <w:spacing w:after="225" w:line="324" w:lineRule="atLeast"/>
        <w:textAlignment w:val="baseline"/>
        <w:rPr>
          <w:rFonts w:ascii="inherit" w:eastAsia="Times New Roman" w:hAnsi="inherit" w:cs="Times New Roman"/>
          <w:b/>
          <w:bCs/>
          <w:color w:val="00937F"/>
          <w:lang w:eastAsia="en-GB"/>
        </w:rPr>
      </w:pPr>
      <w:r w:rsidRPr="00090B08">
        <w:rPr>
          <w:rFonts w:ascii="inherit" w:eastAsia="Times New Roman" w:hAnsi="inherit" w:cs="Times New Roman" w:hint="eastAsia"/>
          <w:color w:val="333333"/>
          <w:lang w:eastAsia="en-GB"/>
        </w:rPr>
        <w:t>  </w:t>
      </w:r>
      <w:r w:rsidRPr="00090B08">
        <w:rPr>
          <w:rFonts w:ascii="inherit" w:eastAsia="Times New Roman" w:hAnsi="inherit" w:cs="Times New Roman"/>
          <w:b/>
          <w:bCs/>
          <w:color w:val="00937F"/>
          <w:lang w:eastAsia="en-GB"/>
        </w:rPr>
        <w:t>EXAMINATION FORMAT</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22F740A"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185B778A"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D5.</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8059B7E"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The examination is in two parts. Candidates are required to pass;</w:t>
            </w:r>
          </w:p>
          <w:p w14:paraId="5A2AD749" w14:textId="605FE835" w:rsidR="0096009D" w:rsidRPr="0096009D" w:rsidRDefault="0096009D" w:rsidP="0096009D">
            <w:pPr>
              <w:numPr>
                <w:ilvl w:val="0"/>
                <w:numId w:val="7"/>
              </w:numPr>
              <w:spacing w:after="120" w:line="270" w:lineRule="atLeast"/>
              <w:ind w:left="1020"/>
              <w:textAlignment w:val="baseline"/>
              <w:rPr>
                <w:rFonts w:ascii="inherit" w:eastAsia="Times New Roman" w:hAnsi="inherit" w:cs="Times New Roman"/>
                <w:sz w:val="24"/>
                <w:szCs w:val="24"/>
                <w:lang w:eastAsia="en-GB"/>
              </w:rPr>
            </w:pPr>
            <w:r w:rsidRPr="0096009D">
              <w:rPr>
                <w:rFonts w:ascii="inherit" w:eastAsia="Times New Roman" w:hAnsi="inherit" w:cs="Times New Roman"/>
                <w:sz w:val="24"/>
                <w:szCs w:val="24"/>
                <w:lang w:eastAsia="en-GB"/>
              </w:rPr>
              <w:t xml:space="preserve">a </w:t>
            </w:r>
            <w:r w:rsidR="00D00F8C">
              <w:rPr>
                <w:rFonts w:ascii="inherit" w:eastAsia="Times New Roman" w:hAnsi="inherit" w:cs="Times New Roman"/>
                <w:sz w:val="24"/>
                <w:szCs w:val="24"/>
                <w:lang w:eastAsia="en-GB"/>
              </w:rPr>
              <w:t>written</w:t>
            </w:r>
            <w:r w:rsidR="00352BDF">
              <w:rPr>
                <w:rFonts w:ascii="inherit" w:eastAsia="Times New Roman" w:hAnsi="inherit" w:cs="Times New Roman"/>
                <w:sz w:val="24"/>
                <w:szCs w:val="24"/>
                <w:lang w:eastAsia="en-GB"/>
              </w:rPr>
              <w:t xml:space="preserve"> (currently MCQ “best fit”)</w:t>
            </w:r>
            <w:r w:rsidRPr="0096009D">
              <w:rPr>
                <w:rFonts w:ascii="inherit" w:eastAsia="Times New Roman" w:hAnsi="inherit" w:cs="Times New Roman"/>
                <w:sz w:val="24"/>
                <w:szCs w:val="24"/>
                <w:lang w:eastAsia="en-GB"/>
              </w:rPr>
              <w:t xml:space="preserve"> examination paper AND</w:t>
            </w:r>
          </w:p>
          <w:p w14:paraId="3891F34C" w14:textId="77777777" w:rsidR="0096009D" w:rsidRPr="0096009D" w:rsidRDefault="0096009D" w:rsidP="0096009D">
            <w:pPr>
              <w:numPr>
                <w:ilvl w:val="0"/>
                <w:numId w:val="7"/>
              </w:numPr>
              <w:spacing w:after="120" w:line="270" w:lineRule="atLeast"/>
              <w:ind w:left="1020"/>
              <w:textAlignment w:val="baseline"/>
              <w:rPr>
                <w:rFonts w:ascii="inherit" w:eastAsia="Times New Roman" w:hAnsi="inherit" w:cs="Times New Roman"/>
                <w:sz w:val="24"/>
                <w:szCs w:val="24"/>
                <w:lang w:eastAsia="en-GB"/>
              </w:rPr>
            </w:pPr>
            <w:r w:rsidRPr="0096009D">
              <w:rPr>
                <w:rFonts w:ascii="inherit" w:eastAsia="Times New Roman" w:hAnsi="inherit" w:cs="Times New Roman"/>
                <w:sz w:val="24"/>
                <w:szCs w:val="24"/>
                <w:lang w:eastAsia="en-GB"/>
              </w:rPr>
              <w:t>a portfolio assessment and an oral examination based on that portfolio</w:t>
            </w:r>
          </w:p>
        </w:tc>
      </w:tr>
    </w:tbl>
    <w:p w14:paraId="01837DC7" w14:textId="70AC7580" w:rsid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2324A7C3" w14:textId="5044ABD8" w:rsidR="00AA3C98" w:rsidRDefault="00AA3C98" w:rsidP="0096009D">
      <w:pPr>
        <w:spacing w:line="324" w:lineRule="atLeast"/>
        <w:textAlignment w:val="baseline"/>
        <w:rPr>
          <w:rFonts w:ascii="inherit" w:eastAsia="Times New Roman" w:hAnsi="inherit" w:cs="Times New Roman"/>
          <w:color w:val="333333"/>
          <w:sz w:val="18"/>
          <w:szCs w:val="18"/>
          <w:lang w:eastAsia="en-GB"/>
        </w:rPr>
      </w:pPr>
    </w:p>
    <w:p w14:paraId="75816CA9" w14:textId="01327E84" w:rsidR="00AA3C98" w:rsidRDefault="00AA3C98" w:rsidP="0096009D">
      <w:pPr>
        <w:spacing w:line="324" w:lineRule="atLeast"/>
        <w:textAlignment w:val="baseline"/>
        <w:rPr>
          <w:rFonts w:ascii="inherit" w:eastAsia="Times New Roman" w:hAnsi="inherit" w:cs="Times New Roman"/>
          <w:color w:val="333333"/>
          <w:sz w:val="18"/>
          <w:szCs w:val="18"/>
          <w:lang w:eastAsia="en-GB"/>
        </w:rPr>
      </w:pPr>
    </w:p>
    <w:p w14:paraId="092C4FD2" w14:textId="03FED1CF" w:rsidR="00AA3C98" w:rsidRDefault="00AA3C98" w:rsidP="0096009D">
      <w:pPr>
        <w:spacing w:line="324" w:lineRule="atLeast"/>
        <w:textAlignment w:val="baseline"/>
        <w:rPr>
          <w:rFonts w:ascii="inherit" w:eastAsia="Times New Roman" w:hAnsi="inherit" w:cs="Times New Roman"/>
          <w:color w:val="333333"/>
          <w:sz w:val="18"/>
          <w:szCs w:val="18"/>
          <w:lang w:eastAsia="en-GB"/>
        </w:rPr>
      </w:pPr>
    </w:p>
    <w:p w14:paraId="61C398C0" w14:textId="77777777" w:rsidR="00AA3C98" w:rsidRPr="0096009D" w:rsidRDefault="00AA3C98" w:rsidP="0096009D">
      <w:pPr>
        <w:spacing w:line="324" w:lineRule="atLeast"/>
        <w:textAlignment w:val="baseline"/>
        <w:rPr>
          <w:rFonts w:ascii="inherit" w:eastAsia="Times New Roman" w:hAnsi="inherit" w:cs="Times New Roman"/>
          <w:color w:val="333333"/>
          <w:sz w:val="18"/>
          <w:szCs w:val="18"/>
          <w:lang w:eastAsia="en-GB"/>
        </w:rPr>
      </w:pP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3BB18347"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2C7CDC1D"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D6.</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D150D71" w14:textId="3B90948C"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written portfolio must be based on the candidate’s personal practical experience in the field of occupational health. </w:t>
            </w:r>
            <w:r w:rsidR="00033975">
              <w:rPr>
                <w:rFonts w:ascii="Times New Roman" w:eastAsia="Times New Roman" w:hAnsi="Times New Roman" w:cs="Times New Roman"/>
                <w:sz w:val="24"/>
                <w:szCs w:val="24"/>
                <w:lang w:eastAsia="en-GB"/>
              </w:rPr>
              <w:t>Any subsequent</w:t>
            </w:r>
            <w:r w:rsidR="00033975"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sitting of the second part of the examination requires the submission of a new portfolio.</w:t>
            </w:r>
          </w:p>
        </w:tc>
      </w:tr>
    </w:tbl>
    <w:p w14:paraId="24060712"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0EFB7E11"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164A13EF"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D6.</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2EB7BDC"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Candidates can, if they wish, sit the two parts at the same time.</w:t>
            </w:r>
          </w:p>
        </w:tc>
      </w:tr>
    </w:tbl>
    <w:p w14:paraId="61200F2A"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FB8999D"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25F2B8EB"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D7.</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6BACD01B"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Applications for admission to the examination must be made by the advertised closing date and submitted via The FOM’s online application system. The portfolio must be uploaded as part of the application no later than the advertised closing date. No updates or changes to the submission will be permitted once the closing date has passed.</w:t>
            </w:r>
          </w:p>
        </w:tc>
      </w:tr>
    </w:tbl>
    <w:p w14:paraId="47E9F4FA" w14:textId="5B4E8B77" w:rsid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C274ED" w:rsidRPr="0096009D" w14:paraId="2FC1E5EF" w14:textId="77777777" w:rsidTr="005E2B24">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64B2B723" w14:textId="12EAFCAC" w:rsidR="00C274ED" w:rsidRPr="0096009D" w:rsidRDefault="00C274ED" w:rsidP="005E2B24">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w:t>
            </w:r>
            <w:r>
              <w:rPr>
                <w:rFonts w:ascii="inherit" w:eastAsia="Times New Roman" w:hAnsi="inherit" w:cs="Times New Roman"/>
                <w:b/>
                <w:bCs/>
                <w:sz w:val="24"/>
                <w:szCs w:val="24"/>
                <w:bdr w:val="none" w:sz="0" w:space="0" w:color="auto" w:frame="1"/>
                <w:lang w:eastAsia="en-GB"/>
              </w:rPr>
              <w:t>8</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728B559" w14:textId="1B2F9C0E" w:rsidR="00C274ED" w:rsidRPr="0096009D" w:rsidRDefault="00C274ED" w:rsidP="005E2B2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Both the </w:t>
            </w:r>
            <w:r w:rsidR="00CA07B7">
              <w:rPr>
                <w:rFonts w:ascii="Times New Roman" w:eastAsia="Times New Roman" w:hAnsi="Times New Roman" w:cs="Times New Roman"/>
                <w:sz w:val="24"/>
                <w:szCs w:val="24"/>
                <w:lang w:eastAsia="en-GB"/>
              </w:rPr>
              <w:t>written</w:t>
            </w:r>
            <w:r>
              <w:rPr>
                <w:rFonts w:ascii="Times New Roman" w:eastAsia="Times New Roman" w:hAnsi="Times New Roman" w:cs="Times New Roman"/>
                <w:sz w:val="24"/>
                <w:szCs w:val="24"/>
                <w:lang w:eastAsia="en-GB"/>
              </w:rPr>
              <w:t xml:space="preserve"> and the oral examinations are held in an online format.  Failure to log in to the examination </w:t>
            </w:r>
            <w:r w:rsidR="000B2BAF">
              <w:rPr>
                <w:rFonts w:ascii="Times New Roman" w:eastAsia="Times New Roman" w:hAnsi="Times New Roman" w:cs="Times New Roman"/>
                <w:sz w:val="24"/>
                <w:szCs w:val="24"/>
                <w:lang w:eastAsia="en-GB"/>
              </w:rPr>
              <w:t>by the specified</w:t>
            </w:r>
            <w:r>
              <w:rPr>
                <w:rFonts w:ascii="Times New Roman" w:eastAsia="Times New Roman" w:hAnsi="Times New Roman" w:cs="Times New Roman"/>
                <w:sz w:val="24"/>
                <w:szCs w:val="24"/>
                <w:lang w:eastAsia="en-GB"/>
              </w:rPr>
              <w:t xml:space="preserve"> time may result in a voided exam attempt, for which no refund will be given.  Detailed guidance on the examination format is available on The FOM website.  </w:t>
            </w:r>
            <w:r w:rsidR="000B2BAF">
              <w:rPr>
                <w:rFonts w:ascii="Times New Roman" w:eastAsia="Times New Roman" w:hAnsi="Times New Roman" w:cs="Times New Roman"/>
                <w:sz w:val="24"/>
                <w:szCs w:val="24"/>
                <w:lang w:eastAsia="en-GB"/>
              </w:rPr>
              <w:t xml:space="preserve">This will also be sent to each candidate once the examination deadline has passed.  </w:t>
            </w:r>
            <w:r>
              <w:rPr>
                <w:rFonts w:ascii="Times New Roman" w:eastAsia="Times New Roman" w:hAnsi="Times New Roman" w:cs="Times New Roman"/>
                <w:sz w:val="24"/>
                <w:szCs w:val="24"/>
                <w:lang w:eastAsia="en-GB"/>
              </w:rPr>
              <w:t xml:space="preserve">Candidates should refer to section F9 of The FOM’s </w:t>
            </w:r>
            <w:hyperlink r:id="rId11" w:history="1">
              <w:r w:rsidRPr="00C274ED">
                <w:rPr>
                  <w:rStyle w:val="Hyperlink"/>
                  <w:rFonts w:ascii="Times New Roman" w:eastAsia="Times New Roman" w:hAnsi="Times New Roman" w:cs="Times New Roman"/>
                  <w:sz w:val="24"/>
                  <w:szCs w:val="24"/>
                  <w:lang w:eastAsia="en-GB"/>
                </w:rPr>
                <w:t>Examinations, Appeals and Membership regulations</w:t>
              </w:r>
            </w:hyperlink>
            <w:r w:rsidR="000B2BAF">
              <w:rPr>
                <w:rFonts w:ascii="Times New Roman" w:eastAsia="Times New Roman" w:hAnsi="Times New Roman" w:cs="Times New Roman"/>
                <w:sz w:val="24"/>
                <w:szCs w:val="24"/>
                <w:lang w:eastAsia="en-GB"/>
              </w:rPr>
              <w:t xml:space="preserve"> for information on the FOM’s policy regarding online examinations. </w:t>
            </w:r>
          </w:p>
        </w:tc>
      </w:tr>
    </w:tbl>
    <w:p w14:paraId="6F493569" w14:textId="77777777" w:rsidR="00C274ED" w:rsidRPr="0096009D" w:rsidRDefault="00C274ED" w:rsidP="0096009D">
      <w:pPr>
        <w:spacing w:after="225" w:line="324" w:lineRule="atLeast"/>
        <w:textAlignment w:val="baseline"/>
        <w:rPr>
          <w:rFonts w:ascii="inherit" w:eastAsia="Times New Roman" w:hAnsi="inherit" w:cs="Times New Roman"/>
          <w:color w:val="333333"/>
          <w:sz w:val="18"/>
          <w:szCs w:val="18"/>
          <w:lang w:eastAsia="en-GB"/>
        </w:rPr>
      </w:pPr>
    </w:p>
    <w:p w14:paraId="7567E599"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MULTIPLE CHOICE EXAMINATION PAPER</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4BBF204" w14:textId="77777777" w:rsidTr="0096009D">
        <w:trPr>
          <w:trHeight w:val="120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2DE00310" w14:textId="0C8282AE"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w:t>
            </w:r>
            <w:r w:rsidR="000B2BAF">
              <w:rPr>
                <w:rFonts w:ascii="inherit" w:eastAsia="Times New Roman" w:hAnsi="inherit" w:cs="Times New Roman"/>
                <w:b/>
                <w:bCs/>
                <w:sz w:val="24"/>
                <w:szCs w:val="24"/>
                <w:bdr w:val="none" w:sz="0" w:space="0" w:color="auto" w:frame="1"/>
                <w:lang w:eastAsia="en-GB"/>
              </w:rPr>
              <w:t>9</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5E2469F" w14:textId="727C9AAF"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w:t>
            </w:r>
            <w:r w:rsidR="001A669F">
              <w:rPr>
                <w:rFonts w:ascii="Times New Roman" w:eastAsia="Times New Roman" w:hAnsi="Times New Roman" w:cs="Times New Roman"/>
                <w:sz w:val="24"/>
                <w:szCs w:val="24"/>
                <w:lang w:eastAsia="en-GB"/>
              </w:rPr>
              <w:t>written</w:t>
            </w:r>
            <w:r w:rsidRPr="0096009D">
              <w:rPr>
                <w:rFonts w:ascii="Times New Roman" w:eastAsia="Times New Roman" w:hAnsi="Times New Roman" w:cs="Times New Roman"/>
                <w:sz w:val="24"/>
                <w:szCs w:val="24"/>
                <w:lang w:eastAsia="en-GB"/>
              </w:rPr>
              <w:t xml:space="preserve"> examination paper is usually held twice a year. </w:t>
            </w:r>
          </w:p>
        </w:tc>
      </w:tr>
    </w:tbl>
    <w:p w14:paraId="49405C65" w14:textId="77777777" w:rsidR="0096009D"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45255978"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PORTFOLIO ASSESSMENT AND ORAL EXAMINATION</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ABF8D80"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44E63513" w14:textId="31472329"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lastRenderedPageBreak/>
              <w:t>D</w:t>
            </w:r>
            <w:r w:rsidR="000B2BAF">
              <w:rPr>
                <w:rFonts w:ascii="inherit" w:eastAsia="Times New Roman" w:hAnsi="inherit" w:cs="Times New Roman"/>
                <w:b/>
                <w:bCs/>
                <w:sz w:val="24"/>
                <w:szCs w:val="24"/>
                <w:bdr w:val="none" w:sz="0" w:space="0" w:color="auto" w:frame="1"/>
                <w:lang w:eastAsia="en-GB"/>
              </w:rPr>
              <w:t>10</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E8EE3A2" w14:textId="14DF45B2"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portfolio assessment/oral examinations are </w:t>
            </w:r>
            <w:r w:rsidR="000B2BAF">
              <w:rPr>
                <w:rFonts w:ascii="Times New Roman" w:eastAsia="Times New Roman" w:hAnsi="Times New Roman" w:cs="Times New Roman"/>
                <w:sz w:val="24"/>
                <w:szCs w:val="24"/>
                <w:lang w:eastAsia="en-GB"/>
              </w:rPr>
              <w:t xml:space="preserve">usually </w:t>
            </w:r>
            <w:r w:rsidRPr="0096009D">
              <w:rPr>
                <w:rFonts w:ascii="Times New Roman" w:eastAsia="Times New Roman" w:hAnsi="Times New Roman" w:cs="Times New Roman"/>
                <w:sz w:val="24"/>
                <w:szCs w:val="24"/>
                <w:lang w:eastAsia="en-GB"/>
              </w:rPr>
              <w:t xml:space="preserve">held </w:t>
            </w:r>
            <w:r w:rsidR="000B2BAF">
              <w:rPr>
                <w:rFonts w:ascii="Times New Roman" w:eastAsia="Times New Roman" w:hAnsi="Times New Roman" w:cs="Times New Roman"/>
                <w:sz w:val="24"/>
                <w:szCs w:val="24"/>
                <w:lang w:eastAsia="en-GB"/>
              </w:rPr>
              <w:t>twice a</w:t>
            </w:r>
            <w:r w:rsidRPr="0096009D">
              <w:rPr>
                <w:rFonts w:ascii="Times New Roman" w:eastAsia="Times New Roman" w:hAnsi="Times New Roman" w:cs="Times New Roman"/>
                <w:sz w:val="24"/>
                <w:szCs w:val="24"/>
                <w:lang w:eastAsia="en-GB"/>
              </w:rPr>
              <w:t xml:space="preserve"> year.</w:t>
            </w:r>
          </w:p>
        </w:tc>
      </w:tr>
    </w:tbl>
    <w:p w14:paraId="01A44491"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2DF4FE85"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15E712B8" w14:textId="5481872B"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000B2BAF">
              <w:rPr>
                <w:rFonts w:ascii="inherit" w:eastAsia="Times New Roman" w:hAnsi="inherit" w:cs="Times New Roman"/>
                <w:b/>
                <w:bCs/>
                <w:sz w:val="24"/>
                <w:szCs w:val="24"/>
                <w:bdr w:val="none" w:sz="0" w:space="0" w:color="auto" w:frame="1"/>
                <w:lang w:eastAsia="en-GB"/>
              </w:rPr>
              <w:t>1</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5CC5DE7B" w14:textId="082B5DBB"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portfolio should be in the form of </w:t>
            </w:r>
            <w:r w:rsidRPr="00090B08">
              <w:rPr>
                <w:rFonts w:ascii="Times New Roman" w:eastAsia="Times New Roman" w:hAnsi="Times New Roman" w:cs="Times New Roman"/>
                <w:b/>
                <w:bCs/>
                <w:sz w:val="24"/>
                <w:szCs w:val="24"/>
                <w:lang w:eastAsia="en-GB"/>
              </w:rPr>
              <w:t xml:space="preserve">two </w:t>
            </w:r>
            <w:r w:rsidRPr="0096009D">
              <w:rPr>
                <w:rFonts w:ascii="Times New Roman" w:eastAsia="Times New Roman" w:hAnsi="Times New Roman" w:cs="Times New Roman"/>
                <w:sz w:val="24"/>
                <w:szCs w:val="24"/>
                <w:lang w:eastAsia="en-GB"/>
              </w:rPr>
              <w:t xml:space="preserve">written reports. One report should be based on a visit to, and assessment of, a workplace and one report should be based on a clinical case seen and examined by the candidate. The reports should demonstrate that the candidate is able to apply the principles of occupational health and safety in practice. The entire portfolio should be 1500 – 2000 words in length. Text included in </w:t>
            </w:r>
            <w:r w:rsidR="00844C9E">
              <w:rPr>
                <w:rFonts w:ascii="Times New Roman" w:eastAsia="Times New Roman" w:hAnsi="Times New Roman" w:cs="Times New Roman"/>
                <w:sz w:val="24"/>
                <w:szCs w:val="24"/>
                <w:lang w:eastAsia="en-GB"/>
              </w:rPr>
              <w:t>any</w:t>
            </w:r>
            <w:r w:rsidR="00844C9E"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appendix will not be marked</w:t>
            </w:r>
            <w:r w:rsidR="00844C9E">
              <w:rPr>
                <w:rFonts w:ascii="Times New Roman" w:eastAsia="Times New Roman" w:hAnsi="Times New Roman" w:cs="Times New Roman"/>
                <w:sz w:val="24"/>
                <w:szCs w:val="24"/>
                <w:lang w:eastAsia="en-GB"/>
              </w:rPr>
              <w:t xml:space="preserve"> and will not be included in the word count</w:t>
            </w:r>
            <w:r w:rsidRPr="0096009D">
              <w:rPr>
                <w:rFonts w:ascii="Times New Roman" w:eastAsia="Times New Roman" w:hAnsi="Times New Roman" w:cs="Times New Roman"/>
                <w:sz w:val="24"/>
                <w:szCs w:val="24"/>
                <w:lang w:eastAsia="en-GB"/>
              </w:rPr>
              <w:t>.</w:t>
            </w:r>
          </w:p>
        </w:tc>
      </w:tr>
    </w:tbl>
    <w:p w14:paraId="2AD510C8"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DCCB97B"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4AF181AD" w14:textId="02B79200"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00B15DEF">
              <w:rPr>
                <w:rFonts w:ascii="inherit" w:eastAsia="Times New Roman" w:hAnsi="inherit" w:cs="Times New Roman"/>
                <w:b/>
                <w:bCs/>
                <w:sz w:val="24"/>
                <w:szCs w:val="24"/>
                <w:bdr w:val="none" w:sz="0" w:space="0" w:color="auto" w:frame="1"/>
                <w:lang w:eastAsia="en-GB"/>
              </w:rPr>
              <w:t>2</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2E08AC74" w14:textId="5768ACEA"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Two examiners, who will subsequently conduct an oral examination of the same candidate, will assess the portfolio. Candidates are required to pass the oral examination </w:t>
            </w:r>
            <w:r w:rsidR="00F838A0">
              <w:rPr>
                <w:rFonts w:ascii="Times New Roman" w:eastAsia="Times New Roman" w:hAnsi="Times New Roman" w:cs="Times New Roman"/>
                <w:sz w:val="24"/>
                <w:szCs w:val="24"/>
                <w:lang w:eastAsia="en-GB"/>
              </w:rPr>
              <w:t xml:space="preserve">(at least 50%) </w:t>
            </w:r>
            <w:r w:rsidRPr="0096009D">
              <w:rPr>
                <w:rFonts w:ascii="Times New Roman" w:eastAsia="Times New Roman" w:hAnsi="Times New Roman" w:cs="Times New Roman"/>
                <w:sz w:val="24"/>
                <w:szCs w:val="24"/>
                <w:lang w:eastAsia="en-GB"/>
              </w:rPr>
              <w:t xml:space="preserve">and achieve an aggregate </w:t>
            </w:r>
            <w:r w:rsidR="00F838A0">
              <w:rPr>
                <w:rFonts w:ascii="Times New Roman" w:eastAsia="Times New Roman" w:hAnsi="Times New Roman" w:cs="Times New Roman"/>
                <w:sz w:val="24"/>
                <w:szCs w:val="24"/>
                <w:lang w:eastAsia="en-GB"/>
              </w:rPr>
              <w:t xml:space="preserve">mark </w:t>
            </w:r>
            <w:r w:rsidRPr="0096009D">
              <w:rPr>
                <w:rFonts w:ascii="Times New Roman" w:eastAsia="Times New Roman" w:hAnsi="Times New Roman" w:cs="Times New Roman"/>
                <w:sz w:val="24"/>
                <w:szCs w:val="24"/>
                <w:lang w:eastAsia="en-GB"/>
              </w:rPr>
              <w:t>of 50% or more for the portfolio and oral combined. If an examiner is absent on the day of the exam, a</w:t>
            </w:r>
            <w:r w:rsidR="00B15DEF">
              <w:rPr>
                <w:rFonts w:ascii="Times New Roman" w:eastAsia="Times New Roman" w:hAnsi="Times New Roman" w:cs="Times New Roman"/>
                <w:sz w:val="24"/>
                <w:szCs w:val="24"/>
                <w:lang w:eastAsia="en-GB"/>
              </w:rPr>
              <w:t xml:space="preserve"> different examiner</w:t>
            </w:r>
            <w:r w:rsidRPr="0096009D">
              <w:rPr>
                <w:rFonts w:ascii="Times New Roman" w:eastAsia="Times New Roman" w:hAnsi="Times New Roman" w:cs="Times New Roman"/>
                <w:sz w:val="24"/>
                <w:szCs w:val="24"/>
                <w:lang w:eastAsia="en-GB"/>
              </w:rPr>
              <w:t xml:space="preserve"> may substitute, but the original marks allocated to the written submission will be used.</w:t>
            </w:r>
          </w:p>
        </w:tc>
      </w:tr>
    </w:tbl>
    <w:p w14:paraId="51F46745"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BED52FF"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282A95C3" w14:textId="65BE7F93"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00B15DEF">
              <w:rPr>
                <w:rFonts w:ascii="inherit" w:eastAsia="Times New Roman" w:hAnsi="inherit" w:cs="Times New Roman"/>
                <w:b/>
                <w:bCs/>
                <w:sz w:val="24"/>
                <w:szCs w:val="24"/>
                <w:bdr w:val="none" w:sz="0" w:space="0" w:color="auto" w:frame="1"/>
                <w:lang w:eastAsia="en-GB"/>
              </w:rPr>
              <w:t>3</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4C02F90"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Candidates who fail and wish to re-sit are required to re-submit a new portfolio at the point of re-application.</w:t>
            </w:r>
          </w:p>
        </w:tc>
      </w:tr>
    </w:tbl>
    <w:p w14:paraId="3A95D681"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298B353D"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2152F2D9" w14:textId="583110D4"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00B15DEF">
              <w:rPr>
                <w:rFonts w:ascii="inherit" w:eastAsia="Times New Roman" w:hAnsi="inherit" w:cs="Times New Roman"/>
                <w:b/>
                <w:bCs/>
                <w:sz w:val="24"/>
                <w:szCs w:val="24"/>
                <w:bdr w:val="none" w:sz="0" w:space="0" w:color="auto" w:frame="1"/>
                <w:lang w:eastAsia="en-GB"/>
              </w:rPr>
              <w:t>3</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63B3C76"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Whilst candidates are permitted to use the same location/patient as they had previously used, they are advised that it is very unlikely that they will achieve a different outcome by simply re-submitting the original piece of work. Candidates are therefore strongly advised to re-write their portfolio for each re-entry. Each submission is treated on its own merit at that particular examination sitting.</w:t>
            </w:r>
          </w:p>
        </w:tc>
      </w:tr>
    </w:tbl>
    <w:p w14:paraId="5C862BBE" w14:textId="77777777" w:rsidR="0096009D"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2248F5E9"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AWARD OF THE DIPLOMA</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65CE87DD" w14:textId="77777777" w:rsidTr="0096009D">
        <w:tc>
          <w:tcPr>
            <w:tcW w:w="1695" w:type="dxa"/>
            <w:tcBorders>
              <w:top w:val="single" w:sz="6" w:space="0" w:color="00937F"/>
              <w:left w:val="single" w:sz="6" w:space="0" w:color="00937F"/>
              <w:bottom w:val="single" w:sz="6" w:space="0" w:color="00937F"/>
              <w:right w:val="single" w:sz="6" w:space="0" w:color="00937F"/>
            </w:tcBorders>
            <w:shd w:val="clear" w:color="auto" w:fill="00937F"/>
            <w:tcMar>
              <w:top w:w="150" w:type="dxa"/>
              <w:left w:w="150" w:type="dxa"/>
              <w:bottom w:w="150" w:type="dxa"/>
              <w:right w:w="150" w:type="dxa"/>
            </w:tcMar>
            <w:vAlign w:val="bottom"/>
            <w:hideMark/>
          </w:tcPr>
          <w:p w14:paraId="640EB5F9" w14:textId="6D5F7A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D1</w:t>
            </w:r>
            <w:r w:rsidR="00B15DEF">
              <w:rPr>
                <w:rFonts w:ascii="inherit" w:eastAsia="Times New Roman" w:hAnsi="inherit" w:cs="Times New Roman"/>
                <w:b/>
                <w:bCs/>
                <w:sz w:val="24"/>
                <w:szCs w:val="24"/>
                <w:bdr w:val="none" w:sz="0" w:space="0" w:color="auto" w:frame="1"/>
                <w:lang w:eastAsia="en-GB"/>
              </w:rPr>
              <w:t>4</w:t>
            </w:r>
            <w:r w:rsidRPr="0096009D">
              <w:rPr>
                <w:rFonts w:ascii="inherit" w:eastAsia="Times New Roman" w:hAnsi="inherit" w:cs="Times New Roman"/>
                <w:b/>
                <w:bCs/>
                <w:sz w:val="24"/>
                <w:szCs w:val="24"/>
                <w:bdr w:val="none" w:sz="0" w:space="0" w:color="auto" w:frame="1"/>
                <w:lang w:eastAsia="en-GB"/>
              </w:rPr>
              <w:t>.</w:t>
            </w:r>
            <w:r w:rsidRPr="0096009D">
              <w:rPr>
                <w:rFonts w:ascii="inherit" w:eastAsia="Times New Roman" w:hAnsi="inherit" w:cs="Times New Roman"/>
                <w:b/>
                <w:bCs/>
                <w:sz w:val="24"/>
                <w:szCs w:val="24"/>
                <w:bdr w:val="none" w:sz="0" w:space="0" w:color="auto" w:frame="1"/>
                <w:lang w:eastAsia="en-GB"/>
              </w:rPr>
              <w:br/>
              <w:t>Regulation</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2367F27E" w14:textId="5D9818C0"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Candidates who have successfully completed the requirements specified in D3 will be awarded the Diploma in </w:t>
            </w:r>
            <w:r w:rsidR="00090B08" w:rsidRPr="0096009D">
              <w:rPr>
                <w:rFonts w:ascii="Times New Roman" w:eastAsia="Times New Roman" w:hAnsi="Times New Roman" w:cs="Times New Roman"/>
                <w:sz w:val="24"/>
                <w:szCs w:val="24"/>
                <w:lang w:eastAsia="en-GB"/>
              </w:rPr>
              <w:t xml:space="preserve">Occupational </w:t>
            </w:r>
            <w:r w:rsidR="00090B08">
              <w:rPr>
                <w:rFonts w:ascii="Times New Roman" w:eastAsia="Times New Roman" w:hAnsi="Times New Roman" w:cs="Times New Roman"/>
                <w:sz w:val="24"/>
                <w:szCs w:val="24"/>
                <w:lang w:eastAsia="en-GB"/>
              </w:rPr>
              <w:t>Health</w:t>
            </w:r>
            <w:r w:rsidR="009479B6">
              <w:rPr>
                <w:rFonts w:ascii="Times New Roman" w:eastAsia="Times New Roman" w:hAnsi="Times New Roman" w:cs="Times New Roman"/>
                <w:sz w:val="24"/>
                <w:szCs w:val="24"/>
                <w:lang w:eastAsia="en-GB"/>
              </w:rPr>
              <w:t xml:space="preserve"> Practice </w:t>
            </w:r>
            <w:r w:rsidRPr="0096009D">
              <w:rPr>
                <w:rFonts w:ascii="Times New Roman" w:eastAsia="Times New Roman" w:hAnsi="Times New Roman" w:cs="Times New Roman"/>
                <w:sz w:val="24"/>
                <w:szCs w:val="24"/>
                <w:lang w:eastAsia="en-GB"/>
              </w:rPr>
              <w:t xml:space="preserve">on payment of a fee. Candidates are not required to pass the two parts at a single sitting. Holders of the Diploma may use the post nominals </w:t>
            </w:r>
            <w:r w:rsidR="00387DF5">
              <w:rPr>
                <w:rFonts w:ascii="Times New Roman" w:eastAsia="Times New Roman" w:hAnsi="Times New Roman" w:cs="Times New Roman"/>
                <w:sz w:val="24"/>
                <w:szCs w:val="24"/>
                <w:lang w:eastAsia="en-GB"/>
              </w:rPr>
              <w:t>DipOHPrac</w:t>
            </w:r>
            <w:r w:rsidRPr="0096009D">
              <w:rPr>
                <w:rFonts w:ascii="Times New Roman" w:eastAsia="Times New Roman" w:hAnsi="Times New Roman" w:cs="Times New Roman"/>
                <w:sz w:val="24"/>
                <w:szCs w:val="24"/>
                <w:lang w:eastAsia="en-GB"/>
              </w:rPr>
              <w:t>. This qualification is not re</w:t>
            </w:r>
            <w:r w:rsidR="001727E1">
              <w:rPr>
                <w:rFonts w:ascii="Times New Roman" w:eastAsia="Times New Roman" w:hAnsi="Times New Roman" w:cs="Times New Roman"/>
                <w:sz w:val="24"/>
                <w:szCs w:val="24"/>
                <w:lang w:eastAsia="en-GB"/>
              </w:rPr>
              <w:t>cordable</w:t>
            </w:r>
            <w:r w:rsidRPr="0096009D">
              <w:rPr>
                <w:rFonts w:ascii="Times New Roman" w:eastAsia="Times New Roman" w:hAnsi="Times New Roman" w:cs="Times New Roman"/>
                <w:sz w:val="24"/>
                <w:szCs w:val="24"/>
                <w:lang w:eastAsia="en-GB"/>
              </w:rPr>
              <w:t xml:space="preserve"> with the </w:t>
            </w:r>
            <w:r w:rsidR="009479B6">
              <w:rPr>
                <w:rFonts w:ascii="Times New Roman" w:eastAsia="Times New Roman" w:hAnsi="Times New Roman" w:cs="Times New Roman"/>
                <w:sz w:val="24"/>
                <w:szCs w:val="24"/>
                <w:lang w:eastAsia="en-GB"/>
              </w:rPr>
              <w:t>Nursing</w:t>
            </w:r>
            <w:r w:rsidR="009479B6" w:rsidRPr="0096009D">
              <w:rPr>
                <w:rFonts w:ascii="Times New Roman" w:eastAsia="Times New Roman" w:hAnsi="Times New Roman" w:cs="Times New Roman"/>
                <w:sz w:val="24"/>
                <w:szCs w:val="24"/>
                <w:lang w:eastAsia="en-GB"/>
              </w:rPr>
              <w:t xml:space="preserve"> </w:t>
            </w:r>
            <w:r w:rsidR="00322742">
              <w:rPr>
                <w:rFonts w:ascii="Times New Roman" w:eastAsia="Times New Roman" w:hAnsi="Times New Roman" w:cs="Times New Roman"/>
                <w:sz w:val="24"/>
                <w:szCs w:val="24"/>
                <w:lang w:eastAsia="en-GB"/>
              </w:rPr>
              <w:t xml:space="preserve">and Midwifery </w:t>
            </w:r>
            <w:r w:rsidRPr="0096009D">
              <w:rPr>
                <w:rFonts w:ascii="Times New Roman" w:eastAsia="Times New Roman" w:hAnsi="Times New Roman" w:cs="Times New Roman"/>
                <w:sz w:val="24"/>
                <w:szCs w:val="24"/>
                <w:lang w:eastAsia="en-GB"/>
              </w:rPr>
              <w:t>Council.</w:t>
            </w:r>
          </w:p>
        </w:tc>
      </w:tr>
    </w:tbl>
    <w:p w14:paraId="734A478C" w14:textId="7379BB04" w:rsidR="0096009D" w:rsidRPr="0096009D" w:rsidRDefault="0096009D" w:rsidP="00387DF5">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r w:rsidR="00E52E3C">
        <w:rPr>
          <w:rFonts w:ascii="inherit" w:eastAsia="Times New Roman" w:hAnsi="inherit" w:cs="Times New Roman"/>
          <w:color w:val="333333"/>
          <w:sz w:val="18"/>
          <w:szCs w:val="18"/>
          <w:lang w:eastAsia="en-GB"/>
        </w:rPr>
        <w:pict w14:anchorId="73FB4E22">
          <v:rect id="_x0000_i1025" style="width:0;height:1.5pt" o:hralign="center" o:hrstd="t" o:hr="t" fillcolor="#a0a0a0" stroked="f"/>
        </w:pict>
      </w:r>
    </w:p>
    <w:p w14:paraId="03A7BF2C" w14:textId="7F49DD9E" w:rsidR="0096009D" w:rsidRPr="0096009D" w:rsidRDefault="006D38C3" w:rsidP="0096009D">
      <w:pPr>
        <w:spacing w:before="225" w:after="120" w:line="270" w:lineRule="atLeast"/>
        <w:textAlignment w:val="baseline"/>
        <w:outlineLvl w:val="1"/>
        <w:rPr>
          <w:rFonts w:ascii="inherit" w:eastAsia="Times New Roman" w:hAnsi="inherit" w:cs="Times New Roman"/>
          <w:b/>
          <w:bCs/>
          <w:color w:val="00937F"/>
          <w:sz w:val="21"/>
          <w:szCs w:val="21"/>
          <w:lang w:eastAsia="en-GB"/>
        </w:rPr>
      </w:pPr>
      <w:r>
        <w:rPr>
          <w:rFonts w:ascii="inherit" w:eastAsia="Times New Roman" w:hAnsi="inherit" w:cs="Times New Roman"/>
          <w:b/>
          <w:bCs/>
          <w:color w:val="00937F"/>
          <w:sz w:val="21"/>
          <w:szCs w:val="21"/>
          <w:lang w:eastAsia="en-GB"/>
        </w:rPr>
        <w:lastRenderedPageBreak/>
        <w:t>Diploma in Occupational Health Practice {</w:t>
      </w:r>
      <w:r w:rsidR="00387DF5">
        <w:rPr>
          <w:rFonts w:ascii="inherit" w:eastAsia="Times New Roman" w:hAnsi="inherit" w:cs="Times New Roman"/>
          <w:b/>
          <w:bCs/>
          <w:color w:val="00937F"/>
          <w:sz w:val="21"/>
          <w:szCs w:val="21"/>
          <w:lang w:eastAsia="en-GB"/>
        </w:rPr>
        <w:t>DipOHPrac</w:t>
      </w:r>
      <w:r>
        <w:rPr>
          <w:rFonts w:ascii="inherit" w:eastAsia="Times New Roman" w:hAnsi="inherit" w:cs="Times New Roman"/>
          <w:b/>
          <w:bCs/>
          <w:color w:val="00937F"/>
          <w:sz w:val="21"/>
          <w:szCs w:val="21"/>
          <w:lang w:eastAsia="en-GB"/>
        </w:rPr>
        <w:t>}</w:t>
      </w:r>
      <w:r w:rsidR="009479B6" w:rsidRPr="0096009D">
        <w:rPr>
          <w:rFonts w:ascii="inherit" w:eastAsia="Times New Roman" w:hAnsi="inherit" w:cs="Times New Roman"/>
          <w:b/>
          <w:bCs/>
          <w:color w:val="00937F"/>
          <w:sz w:val="21"/>
          <w:szCs w:val="21"/>
          <w:lang w:eastAsia="en-GB"/>
        </w:rPr>
        <w:t xml:space="preserve"> </w:t>
      </w:r>
      <w:r w:rsidR="0096009D" w:rsidRPr="0096009D">
        <w:rPr>
          <w:rFonts w:ascii="inherit" w:eastAsia="Times New Roman" w:hAnsi="inherit" w:cs="Times New Roman"/>
          <w:b/>
          <w:bCs/>
          <w:color w:val="00937F"/>
          <w:sz w:val="21"/>
          <w:szCs w:val="21"/>
          <w:lang w:eastAsia="en-GB"/>
        </w:rPr>
        <w:t>Guidance</w:t>
      </w:r>
    </w:p>
    <w:p w14:paraId="555DB175"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INTRODUCTION</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087C5C05"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66DB15F"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93A3126" w14:textId="4C81E0C8"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Faculty of Occupational Medicine of the Royal College of Physicians of London introduced this qualification in </w:t>
            </w:r>
            <w:r w:rsidR="000D1D93">
              <w:rPr>
                <w:rFonts w:ascii="Times New Roman" w:eastAsia="Times New Roman" w:hAnsi="Times New Roman" w:cs="Times New Roman"/>
                <w:sz w:val="24"/>
                <w:szCs w:val="24"/>
                <w:lang w:eastAsia="en-GB"/>
              </w:rPr>
              <w:t>202</w:t>
            </w:r>
            <w:r w:rsidR="00B15DEF">
              <w:rPr>
                <w:rFonts w:ascii="Times New Roman" w:eastAsia="Times New Roman" w:hAnsi="Times New Roman" w:cs="Times New Roman"/>
                <w:sz w:val="24"/>
                <w:szCs w:val="24"/>
                <w:lang w:eastAsia="en-GB"/>
              </w:rPr>
              <w:t>2</w:t>
            </w:r>
            <w:r w:rsidR="000D1D93">
              <w:rPr>
                <w:rFonts w:ascii="Times New Roman" w:eastAsia="Times New Roman" w:hAnsi="Times New Roman" w:cs="Times New Roman"/>
                <w:sz w:val="24"/>
                <w:szCs w:val="24"/>
                <w:lang w:eastAsia="en-GB"/>
              </w:rPr>
              <w:t xml:space="preserve"> for nurses</w:t>
            </w:r>
            <w:r w:rsidRPr="0096009D">
              <w:rPr>
                <w:rFonts w:ascii="Times New Roman" w:eastAsia="Times New Roman" w:hAnsi="Times New Roman" w:cs="Times New Roman"/>
                <w:sz w:val="24"/>
                <w:szCs w:val="24"/>
                <w:lang w:eastAsia="en-GB"/>
              </w:rPr>
              <w:t xml:space="preserve"> who wish to demonstrate a level of proficiency in occupational </w:t>
            </w:r>
            <w:r w:rsidR="00C775E5">
              <w:rPr>
                <w:rFonts w:ascii="Times New Roman" w:eastAsia="Times New Roman" w:hAnsi="Times New Roman" w:cs="Times New Roman"/>
                <w:sz w:val="24"/>
                <w:szCs w:val="24"/>
                <w:lang w:eastAsia="en-GB"/>
              </w:rPr>
              <w:t>health</w:t>
            </w:r>
            <w:r w:rsidR="00C775E5" w:rsidRPr="0096009D">
              <w:rPr>
                <w:rFonts w:ascii="Times New Roman" w:eastAsia="Times New Roman" w:hAnsi="Times New Roman" w:cs="Times New Roman"/>
                <w:sz w:val="24"/>
                <w:szCs w:val="24"/>
                <w:lang w:eastAsia="en-GB"/>
              </w:rPr>
              <w:t xml:space="preserve"> </w:t>
            </w:r>
          </w:p>
        </w:tc>
      </w:tr>
    </w:tbl>
    <w:p w14:paraId="25E2DDCC" w14:textId="27C7D5D4" w:rsid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38630088" w14:textId="49182511" w:rsidR="00AA3C98" w:rsidRDefault="00AA3C98" w:rsidP="0096009D">
      <w:pPr>
        <w:spacing w:line="324" w:lineRule="atLeast"/>
        <w:textAlignment w:val="baseline"/>
        <w:rPr>
          <w:rFonts w:ascii="inherit" w:eastAsia="Times New Roman" w:hAnsi="inherit" w:cs="Times New Roman"/>
          <w:color w:val="333333"/>
          <w:sz w:val="18"/>
          <w:szCs w:val="18"/>
          <w:lang w:eastAsia="en-GB"/>
        </w:rPr>
      </w:pPr>
    </w:p>
    <w:p w14:paraId="3E52D7D7" w14:textId="77777777" w:rsidR="00AA3C98" w:rsidRPr="0096009D" w:rsidRDefault="00AA3C98" w:rsidP="0096009D">
      <w:pPr>
        <w:spacing w:line="324" w:lineRule="atLeast"/>
        <w:textAlignment w:val="baseline"/>
        <w:rPr>
          <w:rFonts w:ascii="inherit" w:eastAsia="Times New Roman" w:hAnsi="inherit" w:cs="Times New Roman"/>
          <w:color w:val="333333"/>
          <w:sz w:val="18"/>
          <w:szCs w:val="18"/>
          <w:lang w:eastAsia="en-GB"/>
        </w:rPr>
      </w:pP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EE8EC03"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B639482"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2.</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644F7F3" w14:textId="0F9FA3B5"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Regulations governing the Diploma in Occupational </w:t>
            </w:r>
            <w:r w:rsidR="000D1D93" w:rsidRPr="000D1D93">
              <w:rPr>
                <w:rFonts w:ascii="Times New Roman" w:eastAsia="Times New Roman" w:hAnsi="Times New Roman" w:cs="Times New Roman"/>
                <w:sz w:val="24"/>
                <w:szCs w:val="24"/>
                <w:lang w:eastAsia="en-GB"/>
              </w:rPr>
              <w:t>Health Practice</w:t>
            </w:r>
            <w:r w:rsidRPr="0096009D">
              <w:rPr>
                <w:rFonts w:ascii="Times New Roman" w:eastAsia="Times New Roman" w:hAnsi="Times New Roman" w:cs="Times New Roman"/>
                <w:sz w:val="24"/>
                <w:szCs w:val="24"/>
                <w:lang w:eastAsia="en-GB"/>
              </w:rPr>
              <w:t xml:space="preserve"> (</w:t>
            </w:r>
            <w:r w:rsidR="00387DF5">
              <w:rPr>
                <w:rFonts w:ascii="Times New Roman" w:eastAsia="Times New Roman" w:hAnsi="Times New Roman" w:cs="Times New Roman"/>
                <w:sz w:val="24"/>
                <w:szCs w:val="24"/>
                <w:lang w:eastAsia="en-GB"/>
              </w:rPr>
              <w:t>DipOHPrac</w:t>
            </w:r>
            <w:r w:rsidRPr="0096009D">
              <w:rPr>
                <w:rFonts w:ascii="Times New Roman" w:eastAsia="Times New Roman" w:hAnsi="Times New Roman" w:cs="Times New Roman"/>
                <w:sz w:val="24"/>
                <w:szCs w:val="24"/>
                <w:lang w:eastAsia="en-GB"/>
              </w:rPr>
              <w:t>) have been published by the Faculty. It is the responsibility of candidates to ensure that they obtain the latest edition of the Regulations. These notes do not form part of the Regulations but are intended to provide guidance for candidates and those running courses to prepare candidates for this qualification.</w:t>
            </w:r>
          </w:p>
        </w:tc>
      </w:tr>
    </w:tbl>
    <w:p w14:paraId="345C874F" w14:textId="326E2ECA" w:rsidR="0096009D" w:rsidRPr="00090B08" w:rsidRDefault="0096009D" w:rsidP="00387DF5">
      <w:pPr>
        <w:spacing w:after="225" w:line="324" w:lineRule="atLeast"/>
        <w:textAlignment w:val="baseline"/>
        <w:rPr>
          <w:rFonts w:ascii="inherit" w:eastAsia="Times New Roman" w:hAnsi="inherit" w:cs="Times New Roman"/>
          <w:b/>
          <w:bCs/>
          <w:color w:val="00937F"/>
          <w:lang w:eastAsia="en-GB"/>
        </w:rPr>
      </w:pPr>
      <w:r w:rsidRPr="00090B08">
        <w:rPr>
          <w:rFonts w:ascii="inherit" w:eastAsia="Times New Roman" w:hAnsi="inherit" w:cs="Times New Roman" w:hint="eastAsia"/>
          <w:color w:val="333333"/>
          <w:lang w:eastAsia="en-GB"/>
        </w:rPr>
        <w:t> </w:t>
      </w:r>
      <w:r w:rsidRPr="00090B08">
        <w:rPr>
          <w:rFonts w:ascii="inherit" w:eastAsia="Times New Roman" w:hAnsi="inherit" w:cs="Times New Roman"/>
          <w:b/>
          <w:bCs/>
          <w:color w:val="00937F"/>
          <w:lang w:eastAsia="en-GB"/>
        </w:rPr>
        <w:t>DIPLOMA</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CF186A2"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CBFC37B"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3.</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3BB2119" w14:textId="3C5C1163"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This qualification is intended to meet the needs of registered </w:t>
            </w:r>
            <w:r w:rsidR="000D1D93">
              <w:rPr>
                <w:rFonts w:ascii="Times New Roman" w:eastAsia="Times New Roman" w:hAnsi="Times New Roman" w:cs="Times New Roman"/>
                <w:sz w:val="24"/>
                <w:szCs w:val="24"/>
                <w:lang w:eastAsia="en-GB"/>
              </w:rPr>
              <w:t>nursing</w:t>
            </w:r>
            <w:r w:rsidR="000D1D93"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 xml:space="preserve">practitioners who wish to demonstrate by a combination of training, examination and practical evidence, a level of knowledge and competence in occupational </w:t>
            </w:r>
            <w:r w:rsidR="00C775E5">
              <w:rPr>
                <w:rFonts w:ascii="Times New Roman" w:eastAsia="Times New Roman" w:hAnsi="Times New Roman" w:cs="Times New Roman"/>
                <w:sz w:val="24"/>
                <w:szCs w:val="24"/>
                <w:lang w:eastAsia="en-GB"/>
              </w:rPr>
              <w:t>health</w:t>
            </w:r>
            <w:r w:rsidR="00C775E5"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consistent with the practice of a generalist.</w:t>
            </w:r>
          </w:p>
        </w:tc>
      </w:tr>
    </w:tbl>
    <w:p w14:paraId="58C6EACA"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3CC2DCE0"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622A1DA0"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4.</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4BF5F97" w14:textId="49CACE0E"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It is not a specialist professional exam and does not lead to specialist </w:t>
            </w:r>
            <w:r w:rsidR="00C244CE">
              <w:rPr>
                <w:rFonts w:ascii="Times New Roman" w:eastAsia="Times New Roman" w:hAnsi="Times New Roman" w:cs="Times New Roman"/>
                <w:sz w:val="24"/>
                <w:szCs w:val="24"/>
                <w:lang w:eastAsia="en-GB"/>
              </w:rPr>
              <w:t>recognition</w:t>
            </w:r>
            <w:r w:rsidR="00C244CE"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 xml:space="preserve">by the </w:t>
            </w:r>
            <w:r w:rsidR="00AB55F0">
              <w:rPr>
                <w:rFonts w:ascii="Times New Roman" w:eastAsia="Times New Roman" w:hAnsi="Times New Roman" w:cs="Times New Roman"/>
                <w:sz w:val="24"/>
                <w:szCs w:val="24"/>
                <w:lang w:eastAsia="en-GB"/>
              </w:rPr>
              <w:t>NMC</w:t>
            </w:r>
            <w:r w:rsidRPr="0096009D">
              <w:rPr>
                <w:rFonts w:ascii="Times New Roman" w:eastAsia="Times New Roman" w:hAnsi="Times New Roman" w:cs="Times New Roman"/>
                <w:sz w:val="24"/>
                <w:szCs w:val="24"/>
                <w:lang w:eastAsia="en-GB"/>
              </w:rPr>
              <w:t>.</w:t>
            </w:r>
          </w:p>
        </w:tc>
      </w:tr>
    </w:tbl>
    <w:p w14:paraId="1AA05FFC"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7A78F67"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158EFB86"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5.</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29540744" w14:textId="690D2D3E"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qualification reflects the satisfactory completion of </w:t>
            </w:r>
            <w:r w:rsidRPr="00090B08">
              <w:rPr>
                <w:rFonts w:ascii="Times New Roman" w:eastAsia="Times New Roman" w:hAnsi="Times New Roman" w:cs="Times New Roman"/>
                <w:b/>
                <w:bCs/>
                <w:sz w:val="24"/>
                <w:szCs w:val="24"/>
                <w:lang w:eastAsia="en-GB"/>
              </w:rPr>
              <w:t xml:space="preserve">three </w:t>
            </w:r>
            <w:r w:rsidRPr="00A4247A">
              <w:rPr>
                <w:rFonts w:ascii="Times New Roman" w:eastAsia="Times New Roman" w:hAnsi="Times New Roman" w:cs="Times New Roman"/>
                <w:sz w:val="24"/>
                <w:szCs w:val="24"/>
                <w:lang w:eastAsia="en-GB"/>
              </w:rPr>
              <w:t>main</w:t>
            </w:r>
            <w:r w:rsidRPr="00536CE9">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 xml:space="preserve">elements: training, </w:t>
            </w:r>
            <w:r w:rsidR="001A669F">
              <w:rPr>
                <w:rFonts w:ascii="Times New Roman" w:eastAsia="Times New Roman" w:hAnsi="Times New Roman" w:cs="Times New Roman"/>
                <w:sz w:val="24"/>
                <w:szCs w:val="24"/>
                <w:lang w:eastAsia="en-GB"/>
              </w:rPr>
              <w:t>written</w:t>
            </w:r>
            <w:r w:rsidRPr="0096009D">
              <w:rPr>
                <w:rFonts w:ascii="Times New Roman" w:eastAsia="Times New Roman" w:hAnsi="Times New Roman" w:cs="Times New Roman"/>
                <w:sz w:val="24"/>
                <w:szCs w:val="24"/>
                <w:lang w:eastAsia="en-GB"/>
              </w:rPr>
              <w:t xml:space="preserve"> examination paper and portfolio assessment/oral </w:t>
            </w:r>
            <w:r w:rsidR="001A669F">
              <w:rPr>
                <w:rFonts w:ascii="Times New Roman" w:eastAsia="Times New Roman" w:hAnsi="Times New Roman" w:cs="Times New Roman"/>
                <w:sz w:val="24"/>
                <w:szCs w:val="24"/>
                <w:lang w:eastAsia="en-GB"/>
              </w:rPr>
              <w:t>examination</w:t>
            </w:r>
            <w:r w:rsidRPr="0096009D">
              <w:rPr>
                <w:rFonts w:ascii="Times New Roman" w:eastAsia="Times New Roman" w:hAnsi="Times New Roman" w:cs="Times New Roman"/>
                <w:sz w:val="24"/>
                <w:szCs w:val="24"/>
                <w:lang w:eastAsia="en-GB"/>
              </w:rPr>
              <w:t>.</w:t>
            </w:r>
          </w:p>
        </w:tc>
      </w:tr>
    </w:tbl>
    <w:p w14:paraId="123511C7" w14:textId="77777777" w:rsidR="0096009D"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18F7AAFB"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TRAINING</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40C0C70"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70670EAF"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6.</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CAB55EC" w14:textId="079B8D0F"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A number of institutions offer Diploma Training Courses covering the core syllabus. These courses may be full time, part time or by distance learning. The core syllabus covers the basic topics necessary to understand the principles and practice of occupational </w:t>
            </w:r>
            <w:r w:rsidR="00C244CE">
              <w:rPr>
                <w:rFonts w:ascii="Times New Roman" w:eastAsia="Times New Roman" w:hAnsi="Times New Roman" w:cs="Times New Roman"/>
                <w:sz w:val="24"/>
                <w:szCs w:val="24"/>
                <w:lang w:eastAsia="en-GB"/>
              </w:rPr>
              <w:t>health</w:t>
            </w:r>
            <w:r w:rsidRPr="0096009D">
              <w:rPr>
                <w:rFonts w:ascii="Times New Roman" w:eastAsia="Times New Roman" w:hAnsi="Times New Roman" w:cs="Times New Roman"/>
                <w:sz w:val="24"/>
                <w:szCs w:val="24"/>
                <w:lang w:eastAsia="en-GB"/>
              </w:rPr>
              <w:t>.</w:t>
            </w:r>
          </w:p>
        </w:tc>
      </w:tr>
    </w:tbl>
    <w:p w14:paraId="2D45E607"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4E2F3A15"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6D965D00"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lastRenderedPageBreak/>
              <w:t>7.</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C7ACDA0" w14:textId="112B2F74"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Diploma courses are </w:t>
            </w:r>
            <w:r w:rsidR="000D4779">
              <w:rPr>
                <w:rFonts w:ascii="Times New Roman" w:eastAsia="Times New Roman" w:hAnsi="Times New Roman" w:cs="Times New Roman"/>
                <w:sz w:val="24"/>
                <w:szCs w:val="24"/>
                <w:lang w:eastAsia="en-GB"/>
              </w:rPr>
              <w:t xml:space="preserve">reviewed and </w:t>
            </w:r>
            <w:r w:rsidRPr="0096009D">
              <w:rPr>
                <w:rFonts w:ascii="Times New Roman" w:eastAsia="Times New Roman" w:hAnsi="Times New Roman" w:cs="Times New Roman"/>
                <w:sz w:val="24"/>
                <w:szCs w:val="24"/>
                <w:lang w:eastAsia="en-GB"/>
              </w:rPr>
              <w:t xml:space="preserve">approved </w:t>
            </w:r>
            <w:r w:rsidR="000D4779">
              <w:rPr>
                <w:rFonts w:ascii="Times New Roman" w:eastAsia="Times New Roman" w:hAnsi="Times New Roman" w:cs="Times New Roman"/>
                <w:sz w:val="24"/>
                <w:szCs w:val="24"/>
                <w:lang w:eastAsia="en-GB"/>
              </w:rPr>
              <w:t>by the FOM Course Approval Panel. A</w:t>
            </w:r>
            <w:r w:rsidRPr="0096009D">
              <w:rPr>
                <w:rFonts w:ascii="Times New Roman" w:eastAsia="Times New Roman" w:hAnsi="Times New Roman" w:cs="Times New Roman"/>
                <w:sz w:val="24"/>
                <w:szCs w:val="24"/>
                <w:lang w:eastAsia="en-GB"/>
              </w:rPr>
              <w:t xml:space="preserve">pplications must be made in writing at least six weeks before the course is due to start. Approval is valid for three years only and it is the responsibility of </w:t>
            </w:r>
            <w:r w:rsidR="000D4779">
              <w:rPr>
                <w:rFonts w:ascii="Times New Roman" w:eastAsia="Times New Roman" w:hAnsi="Times New Roman" w:cs="Times New Roman"/>
                <w:sz w:val="24"/>
                <w:szCs w:val="24"/>
                <w:lang w:eastAsia="en-GB"/>
              </w:rPr>
              <w:t>learning providers</w:t>
            </w:r>
            <w:r w:rsidRPr="0096009D">
              <w:rPr>
                <w:rFonts w:ascii="Times New Roman" w:eastAsia="Times New Roman" w:hAnsi="Times New Roman" w:cs="Times New Roman"/>
                <w:sz w:val="24"/>
                <w:szCs w:val="24"/>
                <w:lang w:eastAsia="en-GB"/>
              </w:rPr>
              <w:t xml:space="preserve"> to reapply for approval.</w:t>
            </w:r>
          </w:p>
        </w:tc>
      </w:tr>
    </w:tbl>
    <w:p w14:paraId="3F958956" w14:textId="7CB6CFD0" w:rsidR="00AA3C98"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38F5845D"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6C3195C"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8.</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15B0C155" w14:textId="676882BB"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The Diploma core syllabus requires a minimum of 55 hours direct training. To reach the required standard, candidates need to undertake further private study. This study includes reading appropriate books and journals, attendance at professional meetings such as those organised by the Society of Occupational Medicine and visits to workplaces. It is impossible to give a precise indication of the amount of time candidates should give to private study</w:t>
            </w:r>
            <w:r w:rsidR="000670CB">
              <w:rPr>
                <w:rFonts w:ascii="Times New Roman" w:eastAsia="Times New Roman" w:hAnsi="Times New Roman" w:cs="Times New Roman"/>
                <w:sz w:val="24"/>
                <w:szCs w:val="24"/>
                <w:lang w:eastAsia="en-GB"/>
              </w:rPr>
              <w:t>,</w:t>
            </w:r>
            <w:r w:rsidRPr="0096009D">
              <w:rPr>
                <w:rFonts w:ascii="Times New Roman" w:eastAsia="Times New Roman" w:hAnsi="Times New Roman" w:cs="Times New Roman"/>
                <w:sz w:val="24"/>
                <w:szCs w:val="24"/>
                <w:lang w:eastAsia="en-GB"/>
              </w:rPr>
              <w:t xml:space="preserve"> but it is likely to be of the order of two to three hours per week over six months. Those providing Diploma Training Courses should include advice about further study in their teaching.</w:t>
            </w:r>
          </w:p>
        </w:tc>
      </w:tr>
    </w:tbl>
    <w:p w14:paraId="3DE3BD40"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32275EB6" w14:textId="77777777" w:rsidTr="0096009D">
        <w:trPr>
          <w:trHeight w:val="120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64E01571"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9.</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3A37E0D" w14:textId="1612845D"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Successful completion of a FOM approved Diploma Training Course is mandatory</w:t>
            </w:r>
            <w:r w:rsidR="00046AEC">
              <w:rPr>
                <w:rFonts w:ascii="Times New Roman" w:eastAsia="Times New Roman" w:hAnsi="Times New Roman" w:cs="Times New Roman"/>
                <w:sz w:val="24"/>
                <w:szCs w:val="24"/>
                <w:lang w:eastAsia="en-GB"/>
              </w:rPr>
              <w:t xml:space="preserve"> before a candidate can apply to take the examinations</w:t>
            </w:r>
            <w:r w:rsidRPr="0096009D">
              <w:rPr>
                <w:rFonts w:ascii="Times New Roman" w:eastAsia="Times New Roman" w:hAnsi="Times New Roman" w:cs="Times New Roman"/>
                <w:sz w:val="24"/>
                <w:szCs w:val="24"/>
                <w:lang w:eastAsia="en-GB"/>
              </w:rPr>
              <w:t>. It is required for confirmation of completion of training, that candidates should attend at least 90% of the course, or other confirmation as approved by the FOM.</w:t>
            </w:r>
          </w:p>
        </w:tc>
      </w:tr>
    </w:tbl>
    <w:p w14:paraId="53F2EF65" w14:textId="6FE2B76D" w:rsidR="00387DF5"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0134B39A" w14:textId="0C4F47EA" w:rsidR="0096009D" w:rsidRPr="00090B08" w:rsidRDefault="001A669F"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WRITTEN</w:t>
      </w:r>
      <w:r w:rsidR="0096009D" w:rsidRPr="00090B08">
        <w:rPr>
          <w:rFonts w:ascii="inherit" w:eastAsia="Times New Roman" w:hAnsi="inherit" w:cs="Times New Roman"/>
          <w:b/>
          <w:bCs/>
          <w:color w:val="00937F"/>
          <w:lang w:eastAsia="en-GB"/>
        </w:rPr>
        <w:t xml:space="preserve"> EXAMINATION</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5139486"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DDACC19"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10.</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2DD4BAEB"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The purpose of this part of the examination is to test factual knowledge to the standard appropriate to a generalist.</w:t>
            </w:r>
          </w:p>
        </w:tc>
      </w:tr>
    </w:tbl>
    <w:p w14:paraId="6B35B9A2"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AA54354"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71F7DB5"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11.</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5E2633FC" w14:textId="4FF07B5D"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w:t>
            </w:r>
            <w:r w:rsidR="007E19C1">
              <w:rPr>
                <w:rFonts w:ascii="Times New Roman" w:eastAsia="Times New Roman" w:hAnsi="Times New Roman" w:cs="Times New Roman"/>
                <w:sz w:val="24"/>
                <w:szCs w:val="24"/>
                <w:lang w:eastAsia="en-GB"/>
              </w:rPr>
              <w:t xml:space="preserve">written </w:t>
            </w:r>
            <w:r w:rsidRPr="0096009D">
              <w:rPr>
                <w:rFonts w:ascii="Times New Roman" w:eastAsia="Times New Roman" w:hAnsi="Times New Roman" w:cs="Times New Roman"/>
                <w:sz w:val="24"/>
                <w:szCs w:val="24"/>
                <w:lang w:eastAsia="en-GB"/>
              </w:rPr>
              <w:t xml:space="preserve">examination consists of single statements or stems with up to five statements. Questions may be asked on any part of the core syllabus. The minimum number of responses that will be required is 50. Additional questions may be included for trial purposes and will not be used when calculating scores; candidates should be aware that these questions may appear anywhere </w:t>
            </w:r>
            <w:r w:rsidR="000670CB">
              <w:rPr>
                <w:rFonts w:ascii="Times New Roman" w:eastAsia="Times New Roman" w:hAnsi="Times New Roman" w:cs="Times New Roman"/>
                <w:sz w:val="24"/>
                <w:szCs w:val="24"/>
                <w:lang w:eastAsia="en-GB"/>
              </w:rPr>
              <w:t xml:space="preserve">in </w:t>
            </w:r>
            <w:r w:rsidRPr="0096009D">
              <w:rPr>
                <w:rFonts w:ascii="Times New Roman" w:eastAsia="Times New Roman" w:hAnsi="Times New Roman" w:cs="Times New Roman"/>
                <w:sz w:val="24"/>
                <w:szCs w:val="24"/>
                <w:lang w:eastAsia="en-GB"/>
              </w:rPr>
              <w:t xml:space="preserve">the </w:t>
            </w:r>
            <w:r w:rsidR="000670CB">
              <w:rPr>
                <w:rFonts w:ascii="Times New Roman" w:eastAsia="Times New Roman" w:hAnsi="Times New Roman" w:cs="Times New Roman"/>
                <w:sz w:val="24"/>
                <w:szCs w:val="24"/>
                <w:lang w:eastAsia="en-GB"/>
              </w:rPr>
              <w:t>test</w:t>
            </w:r>
            <w:r w:rsidRPr="0096009D">
              <w:rPr>
                <w:rFonts w:ascii="Times New Roman" w:eastAsia="Times New Roman" w:hAnsi="Times New Roman" w:cs="Times New Roman"/>
                <w:sz w:val="24"/>
                <w:szCs w:val="24"/>
                <w:lang w:eastAsia="en-GB"/>
              </w:rPr>
              <w:t>.</w:t>
            </w:r>
          </w:p>
        </w:tc>
      </w:tr>
    </w:tbl>
    <w:p w14:paraId="3114E63A"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86CB5CF" w14:textId="77777777" w:rsidTr="0096009D">
        <w:trPr>
          <w:trHeight w:val="180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9D10A87"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lastRenderedPageBreak/>
              <w:t>12.</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38D8D26" w14:textId="39FB1D18" w:rsidR="0096009D" w:rsidRPr="0096009D" w:rsidRDefault="000670CB" w:rsidP="0096009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examination is held online</w:t>
            </w:r>
            <w:r w:rsidR="0096009D" w:rsidRPr="0096009D">
              <w:rPr>
                <w:rFonts w:ascii="Times New Roman" w:eastAsia="Times New Roman" w:hAnsi="Times New Roman" w:cs="Times New Roman"/>
                <w:sz w:val="24"/>
                <w:szCs w:val="24"/>
                <w:lang w:eastAsia="en-GB"/>
              </w:rPr>
              <w:t xml:space="preserve">. Candidates are required to choose the </w:t>
            </w:r>
            <w:r w:rsidR="007E19C1">
              <w:rPr>
                <w:rFonts w:ascii="Times New Roman" w:eastAsia="Times New Roman" w:hAnsi="Times New Roman" w:cs="Times New Roman"/>
                <w:sz w:val="24"/>
                <w:szCs w:val="24"/>
                <w:lang w:eastAsia="en-GB"/>
              </w:rPr>
              <w:t>single best</w:t>
            </w:r>
            <w:r w:rsidR="0096009D" w:rsidRPr="0096009D">
              <w:rPr>
                <w:rFonts w:ascii="Times New Roman" w:eastAsia="Times New Roman" w:hAnsi="Times New Roman" w:cs="Times New Roman"/>
                <w:sz w:val="24"/>
                <w:szCs w:val="24"/>
                <w:lang w:eastAsia="en-GB"/>
              </w:rPr>
              <w:t xml:space="preserve"> answer for each </w:t>
            </w:r>
            <w:r w:rsidR="00090B08" w:rsidRPr="0096009D">
              <w:rPr>
                <w:rFonts w:ascii="Times New Roman" w:eastAsia="Times New Roman" w:hAnsi="Times New Roman" w:cs="Times New Roman"/>
                <w:sz w:val="24"/>
                <w:szCs w:val="24"/>
                <w:lang w:eastAsia="en-GB"/>
              </w:rPr>
              <w:t>statement</w:t>
            </w:r>
            <w:r w:rsidR="00090B08">
              <w:rPr>
                <w:rFonts w:ascii="Times New Roman" w:eastAsia="Times New Roman" w:hAnsi="Times New Roman" w:cs="Times New Roman"/>
                <w:sz w:val="24"/>
                <w:szCs w:val="24"/>
                <w:lang w:eastAsia="en-GB"/>
              </w:rPr>
              <w:t>.</w:t>
            </w:r>
            <w:r w:rsidR="0096009D" w:rsidRPr="0096009D">
              <w:rPr>
                <w:rFonts w:ascii="Times New Roman" w:eastAsia="Times New Roman" w:hAnsi="Times New Roman" w:cs="Times New Roman"/>
                <w:sz w:val="24"/>
                <w:szCs w:val="24"/>
                <w:lang w:eastAsia="en-GB"/>
              </w:rPr>
              <w:t xml:space="preserve"> Only one answer per question may be chosen. </w:t>
            </w:r>
          </w:p>
        </w:tc>
      </w:tr>
    </w:tbl>
    <w:p w14:paraId="5D879938" w14:textId="67A3BD77" w:rsid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0FA87B97" w14:textId="77777777" w:rsidR="00AA3C98" w:rsidRPr="0096009D" w:rsidRDefault="00AA3C98" w:rsidP="0096009D">
      <w:pPr>
        <w:spacing w:line="324" w:lineRule="atLeast"/>
        <w:textAlignment w:val="baseline"/>
        <w:rPr>
          <w:rFonts w:ascii="inherit" w:eastAsia="Times New Roman" w:hAnsi="inherit" w:cs="Times New Roman"/>
          <w:color w:val="333333"/>
          <w:sz w:val="18"/>
          <w:szCs w:val="18"/>
          <w:lang w:eastAsia="en-GB"/>
        </w:rPr>
      </w:pP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2F8A958"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360DDD13"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13.</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4CE6F2AD"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A negative marking scheme will not be used.</w:t>
            </w:r>
          </w:p>
        </w:tc>
      </w:tr>
    </w:tbl>
    <w:p w14:paraId="28856E49"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0E0EC39"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21E4ADC7"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14.</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5CEB7B2A" w14:textId="61804F32"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w:t>
            </w:r>
            <w:r w:rsidR="001A669F">
              <w:rPr>
                <w:rFonts w:ascii="Times New Roman" w:eastAsia="Times New Roman" w:hAnsi="Times New Roman" w:cs="Times New Roman"/>
                <w:sz w:val="24"/>
                <w:szCs w:val="24"/>
                <w:lang w:eastAsia="en-GB"/>
              </w:rPr>
              <w:t>written</w:t>
            </w:r>
            <w:r w:rsidRPr="0096009D">
              <w:rPr>
                <w:rFonts w:ascii="Times New Roman" w:eastAsia="Times New Roman" w:hAnsi="Times New Roman" w:cs="Times New Roman"/>
                <w:sz w:val="24"/>
                <w:szCs w:val="24"/>
                <w:lang w:eastAsia="en-GB"/>
              </w:rPr>
              <w:t xml:space="preserve"> examination assesses a candidate’s performance in relation to an external standard set by the examiners. As a result, the pass mark and pass rate may vary slightly at each examination. This occurs because there are differences in the degree of difficulty of the examination</w:t>
            </w:r>
            <w:r w:rsidR="00B554B4">
              <w:rPr>
                <w:rFonts w:ascii="Times New Roman" w:eastAsia="Times New Roman" w:hAnsi="Times New Roman" w:cs="Times New Roman"/>
                <w:sz w:val="24"/>
                <w:szCs w:val="24"/>
                <w:lang w:eastAsia="en-GB"/>
              </w:rPr>
              <w:t>.</w:t>
            </w:r>
          </w:p>
        </w:tc>
      </w:tr>
    </w:tbl>
    <w:p w14:paraId="5FD32B1C"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B266AEC"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4329BA4C"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15.</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2DCC961" w14:textId="6C58A89D"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Candidates </w:t>
            </w:r>
            <w:r w:rsidRPr="00090B08">
              <w:rPr>
                <w:rFonts w:ascii="Times New Roman" w:eastAsia="Times New Roman" w:hAnsi="Times New Roman" w:cs="Times New Roman"/>
                <w:b/>
                <w:bCs/>
                <w:sz w:val="24"/>
                <w:szCs w:val="24"/>
                <w:lang w:eastAsia="en-GB"/>
              </w:rPr>
              <w:t>must</w:t>
            </w:r>
            <w:r w:rsidRPr="0096009D">
              <w:rPr>
                <w:rFonts w:ascii="Times New Roman" w:eastAsia="Times New Roman" w:hAnsi="Times New Roman" w:cs="Times New Roman"/>
                <w:sz w:val="24"/>
                <w:szCs w:val="24"/>
                <w:lang w:eastAsia="en-GB"/>
              </w:rPr>
              <w:t xml:space="preserve"> apply to sit the examination on the FOM’s online application form. Applications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 xml:space="preserve">be on or before the closing date. </w:t>
            </w:r>
            <w:r w:rsidRPr="00090B08">
              <w:rPr>
                <w:rFonts w:ascii="Times New Roman" w:eastAsia="Times New Roman" w:hAnsi="Times New Roman" w:cs="Times New Roman"/>
                <w:b/>
                <w:bCs/>
                <w:sz w:val="24"/>
                <w:szCs w:val="24"/>
                <w:lang w:eastAsia="en-GB"/>
              </w:rPr>
              <w:t>Late applications will not be accepted</w:t>
            </w:r>
            <w:r w:rsidRPr="0096009D">
              <w:rPr>
                <w:rFonts w:ascii="Times New Roman" w:eastAsia="Times New Roman" w:hAnsi="Times New Roman" w:cs="Times New Roman"/>
                <w:sz w:val="24"/>
                <w:szCs w:val="24"/>
                <w:lang w:eastAsia="en-GB"/>
              </w:rPr>
              <w:t>. The online application together with information on the dates and fees for the first part of the examination can be obtained from the </w:t>
            </w:r>
            <w:commentRangeStart w:id="0"/>
            <w:r w:rsidR="00387DF5">
              <w:rPr>
                <w:rFonts w:ascii="Times New Roman" w:eastAsia="Times New Roman" w:hAnsi="Times New Roman" w:cs="Times New Roman"/>
                <w:color w:val="00937F"/>
                <w:sz w:val="24"/>
                <w:szCs w:val="24"/>
                <w:u w:val="single"/>
                <w:bdr w:val="none" w:sz="0" w:space="0" w:color="auto" w:frame="1"/>
                <w:lang w:eastAsia="en-GB"/>
              </w:rPr>
              <w:t>DipOHPrac</w:t>
            </w:r>
            <w:commentRangeEnd w:id="0"/>
            <w:r w:rsidR="00090B08">
              <w:rPr>
                <w:rStyle w:val="CommentReference"/>
              </w:rPr>
              <w:commentReference w:id="0"/>
            </w:r>
            <w:r w:rsidR="00DB1BB8" w:rsidRPr="00DB1BB8">
              <w:rPr>
                <w:rFonts w:ascii="Times New Roman" w:eastAsia="Times New Roman" w:hAnsi="Times New Roman" w:cs="Times New Roman"/>
                <w:color w:val="00937F"/>
                <w:sz w:val="24"/>
                <w:szCs w:val="24"/>
                <w:bdr w:val="none" w:sz="0" w:space="0" w:color="auto" w:frame="1"/>
                <w:lang w:eastAsia="en-GB"/>
              </w:rPr>
              <w:t xml:space="preserve"> </w:t>
            </w:r>
            <w:r w:rsidR="00B554B4" w:rsidRPr="00DB1BB8">
              <w:rPr>
                <w:rFonts w:ascii="Times New Roman" w:eastAsia="Times New Roman" w:hAnsi="Times New Roman" w:cs="Times New Roman"/>
                <w:sz w:val="24"/>
                <w:szCs w:val="24"/>
                <w:bdr w:val="none" w:sz="0" w:space="0" w:color="auto" w:frame="1"/>
                <w:lang w:eastAsia="en-GB"/>
              </w:rPr>
              <w:t>page</w:t>
            </w:r>
            <w:r w:rsidRPr="0096009D">
              <w:rPr>
                <w:rFonts w:ascii="Times New Roman" w:eastAsia="Times New Roman" w:hAnsi="Times New Roman" w:cs="Times New Roman"/>
                <w:sz w:val="24"/>
                <w:szCs w:val="24"/>
                <w:lang w:eastAsia="en-GB"/>
              </w:rPr>
              <w:t xml:space="preserve"> of the FOM website. Applications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 xml:space="preserve">be accompanied by a copy of the certificate of successful completion of a Diploma Training Course. </w:t>
            </w:r>
          </w:p>
        </w:tc>
      </w:tr>
    </w:tbl>
    <w:p w14:paraId="1F764D47" w14:textId="78980B37" w:rsidR="00387DF5"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2B32C06C" w14:textId="77777777" w:rsidR="0096009D" w:rsidRPr="00090B08" w:rsidRDefault="0096009D" w:rsidP="0096009D">
      <w:pPr>
        <w:spacing w:before="300" w:line="270" w:lineRule="atLeast"/>
        <w:textAlignment w:val="baseline"/>
        <w:outlineLvl w:val="2"/>
        <w:rPr>
          <w:rFonts w:ascii="inherit" w:eastAsia="Times New Roman" w:hAnsi="inherit" w:cs="Times New Roman"/>
          <w:b/>
          <w:bCs/>
          <w:color w:val="00937F"/>
          <w:lang w:eastAsia="en-GB"/>
        </w:rPr>
      </w:pPr>
      <w:r w:rsidRPr="00090B08">
        <w:rPr>
          <w:rFonts w:ascii="inherit" w:eastAsia="Times New Roman" w:hAnsi="inherit" w:cs="Times New Roman"/>
          <w:b/>
          <w:bCs/>
          <w:color w:val="00937F"/>
          <w:lang w:eastAsia="en-GB"/>
        </w:rPr>
        <w:t>PORTFOLIO ASSESSMENT AND ORAL EXAMINATION</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36557DA"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50CCBC5"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16.</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66F22AEB"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This part of the examination allows candidates to demonstrate their competence in a practical setting. Training courses should provide instruction for this element of the Diploma in the Practical Module. Preparation of the portfolio may commence at any time.</w:t>
            </w:r>
          </w:p>
        </w:tc>
      </w:tr>
    </w:tbl>
    <w:p w14:paraId="11E84846"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2010"/>
        <w:gridCol w:w="8040"/>
      </w:tblGrid>
      <w:tr w:rsidR="0096009D" w:rsidRPr="0096009D" w14:paraId="473C20A9"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1729657F"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17.</w:t>
            </w:r>
            <w:r w:rsidRPr="0096009D">
              <w:rPr>
                <w:rFonts w:ascii="inherit" w:eastAsia="Times New Roman" w:hAnsi="inherit" w:cs="Times New Roman"/>
                <w:b/>
                <w:bCs/>
                <w:sz w:val="24"/>
                <w:szCs w:val="24"/>
                <w:bdr w:val="none" w:sz="0" w:space="0" w:color="auto" w:frame="1"/>
                <w:lang w:eastAsia="en-GB"/>
              </w:rPr>
              <w:br/>
              <w:t>Guidance</w:t>
            </w:r>
          </w:p>
        </w:tc>
        <w:tc>
          <w:tcPr>
            <w:tcW w:w="400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2A27783A" w14:textId="5BC461EC"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Candidates </w:t>
            </w:r>
            <w:r w:rsidRPr="00090B08">
              <w:rPr>
                <w:rFonts w:ascii="Times New Roman" w:eastAsia="Times New Roman" w:hAnsi="Times New Roman" w:cs="Times New Roman"/>
                <w:b/>
                <w:bCs/>
                <w:sz w:val="24"/>
                <w:szCs w:val="24"/>
                <w:lang w:eastAsia="en-GB"/>
              </w:rPr>
              <w:t>must</w:t>
            </w:r>
            <w:r w:rsidRPr="0096009D">
              <w:rPr>
                <w:rFonts w:ascii="Times New Roman" w:eastAsia="Times New Roman" w:hAnsi="Times New Roman" w:cs="Times New Roman"/>
                <w:sz w:val="24"/>
                <w:szCs w:val="24"/>
                <w:lang w:eastAsia="en-GB"/>
              </w:rPr>
              <w:t xml:space="preserve"> pass both the </w:t>
            </w:r>
            <w:r w:rsidR="001A669F">
              <w:rPr>
                <w:rFonts w:ascii="Times New Roman" w:eastAsia="Times New Roman" w:hAnsi="Times New Roman" w:cs="Times New Roman"/>
                <w:sz w:val="24"/>
                <w:szCs w:val="24"/>
                <w:lang w:eastAsia="en-GB"/>
              </w:rPr>
              <w:t>written</w:t>
            </w:r>
            <w:r w:rsidRPr="0096009D">
              <w:rPr>
                <w:rFonts w:ascii="Times New Roman" w:eastAsia="Times New Roman" w:hAnsi="Times New Roman" w:cs="Times New Roman"/>
                <w:sz w:val="24"/>
                <w:szCs w:val="24"/>
                <w:lang w:eastAsia="en-GB"/>
              </w:rPr>
              <w:t xml:space="preserve"> examination paper and the portfolio assessment and oral examination within five years of passing the FOM approved Diploma Training Course; if more than five years has elapsed, the course must be retaken.</w:t>
            </w:r>
          </w:p>
        </w:tc>
      </w:tr>
    </w:tbl>
    <w:p w14:paraId="68BDDA32"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D3F50D9" w14:textId="77777777" w:rsidTr="0096009D">
        <w:trPr>
          <w:trHeight w:val="288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6689218"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18.</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4B98C12" w14:textId="0EAEF8BF"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The portfolio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 xml:space="preserve">comprise two separate sections presenting occupational health problems, one a clinical case and the other a workplace assessment. The clinical case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 xml:space="preserve">have been seen and </w:t>
            </w:r>
            <w:r w:rsidR="007375CD">
              <w:rPr>
                <w:rFonts w:ascii="Times New Roman" w:eastAsia="Times New Roman" w:hAnsi="Times New Roman" w:cs="Times New Roman"/>
                <w:sz w:val="24"/>
                <w:szCs w:val="24"/>
                <w:lang w:eastAsia="en-GB"/>
              </w:rPr>
              <w:t>assessed</w:t>
            </w:r>
            <w:r w:rsidRPr="0096009D">
              <w:rPr>
                <w:rFonts w:ascii="Times New Roman" w:eastAsia="Times New Roman" w:hAnsi="Times New Roman" w:cs="Times New Roman"/>
                <w:sz w:val="24"/>
                <w:szCs w:val="24"/>
                <w:lang w:eastAsia="en-GB"/>
              </w:rPr>
              <w:t xml:space="preserve"> personally by the candidate and should demonstrate an understanding of the principles of occupational </w:t>
            </w:r>
            <w:r w:rsidR="00DB1BB8">
              <w:rPr>
                <w:rFonts w:ascii="Times New Roman" w:eastAsia="Times New Roman" w:hAnsi="Times New Roman" w:cs="Times New Roman"/>
                <w:sz w:val="24"/>
                <w:szCs w:val="24"/>
                <w:lang w:eastAsia="en-GB"/>
              </w:rPr>
              <w:t>health.</w:t>
            </w:r>
            <w:r w:rsidRPr="0096009D">
              <w:rPr>
                <w:rFonts w:ascii="Times New Roman" w:eastAsia="Times New Roman" w:hAnsi="Times New Roman" w:cs="Times New Roman"/>
                <w:sz w:val="24"/>
                <w:szCs w:val="24"/>
                <w:lang w:eastAsia="en-GB"/>
              </w:rPr>
              <w:t xml:space="preserve"> The workplace assessment should demonstrate the process of hazard identification, risk reduction and continuing surveillance, including application of the relevant legislation. The portfolio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be submitted using the most current version of the template, which contains further guidance on the content, length and layout. The only source of the current version of the template is the </w:t>
            </w:r>
            <w:hyperlink r:id="rId16" w:anchor="links" w:history="1">
              <w:r w:rsidRPr="0096009D">
                <w:rPr>
                  <w:rFonts w:ascii="Times New Roman" w:eastAsia="Times New Roman" w:hAnsi="Times New Roman" w:cs="Times New Roman"/>
                  <w:color w:val="00937F"/>
                  <w:sz w:val="24"/>
                  <w:szCs w:val="24"/>
                  <w:u w:val="single"/>
                  <w:bdr w:val="none" w:sz="0" w:space="0" w:color="auto" w:frame="1"/>
                  <w:lang w:eastAsia="en-GB"/>
                </w:rPr>
                <w:t>FOM website</w:t>
              </w:r>
            </w:hyperlink>
            <w:r w:rsidRPr="0096009D">
              <w:rPr>
                <w:rFonts w:ascii="Times New Roman" w:eastAsia="Times New Roman" w:hAnsi="Times New Roman" w:cs="Times New Roman"/>
                <w:sz w:val="24"/>
                <w:szCs w:val="24"/>
                <w:lang w:eastAsia="en-GB"/>
              </w:rPr>
              <w:t>.</w:t>
            </w:r>
          </w:p>
        </w:tc>
      </w:tr>
    </w:tbl>
    <w:p w14:paraId="610D8B84"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76F6306"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FAE3C5D"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19.</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A4EADD4" w14:textId="4680589C"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An important part of the practice of occupational </w:t>
            </w:r>
            <w:r w:rsidR="007375CD">
              <w:rPr>
                <w:rFonts w:ascii="Times New Roman" w:eastAsia="Times New Roman" w:hAnsi="Times New Roman" w:cs="Times New Roman"/>
                <w:sz w:val="24"/>
                <w:szCs w:val="24"/>
                <w:lang w:eastAsia="en-GB"/>
              </w:rPr>
              <w:t xml:space="preserve">health </w:t>
            </w:r>
            <w:r w:rsidRPr="0096009D">
              <w:rPr>
                <w:rFonts w:ascii="Times New Roman" w:eastAsia="Times New Roman" w:hAnsi="Times New Roman" w:cs="Times New Roman"/>
                <w:sz w:val="24"/>
                <w:szCs w:val="24"/>
                <w:lang w:eastAsia="en-GB"/>
              </w:rPr>
              <w:t xml:space="preserve">is good, clear and authoritative written communication with employers and </w:t>
            </w:r>
            <w:r w:rsidR="007375CD">
              <w:rPr>
                <w:rFonts w:ascii="Times New Roman" w:eastAsia="Times New Roman" w:hAnsi="Times New Roman" w:cs="Times New Roman"/>
                <w:sz w:val="24"/>
                <w:szCs w:val="24"/>
                <w:lang w:eastAsia="en-GB"/>
              </w:rPr>
              <w:t xml:space="preserve">clinical </w:t>
            </w:r>
            <w:r w:rsidRPr="0096009D">
              <w:rPr>
                <w:rFonts w:ascii="Times New Roman" w:eastAsia="Times New Roman" w:hAnsi="Times New Roman" w:cs="Times New Roman"/>
                <w:sz w:val="24"/>
                <w:szCs w:val="24"/>
                <w:lang w:eastAsia="en-GB"/>
              </w:rPr>
              <w:t>colleagues and the portfolio provides a good opportunity to demonstrate these skills. As the portfolio is not produced under examination conditions, it is expected that it will be well structured and professionally presented. It is assumed that candidates have access to basic word processing resources and marks may be deducted for poor presentation.</w:t>
            </w:r>
          </w:p>
        </w:tc>
      </w:tr>
    </w:tbl>
    <w:p w14:paraId="0736C230"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39C464E9"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5AC45938"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20.</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99F9282" w14:textId="44D42912"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Each portfolio is assessed by two examiners. Each examiner will question the candidate for 10 minutes, exploring in more depth the content of the portfolio and assessing the candidate’s understanding of closely related issues. Candidates should be able to demonstrate that they have personally undertaken the work described in the portfolio and that they can defend any statements made and, if necessary, defend any omissions. Examiners are seeking evidence that the candidate has understood the principles of occupational </w:t>
            </w:r>
            <w:r w:rsidR="007375CD">
              <w:rPr>
                <w:rFonts w:ascii="Times New Roman" w:eastAsia="Times New Roman" w:hAnsi="Times New Roman" w:cs="Times New Roman"/>
                <w:sz w:val="24"/>
                <w:szCs w:val="24"/>
                <w:lang w:eastAsia="en-GB"/>
              </w:rPr>
              <w:t xml:space="preserve">health </w:t>
            </w:r>
            <w:r w:rsidRPr="0096009D">
              <w:rPr>
                <w:rFonts w:ascii="Times New Roman" w:eastAsia="Times New Roman" w:hAnsi="Times New Roman" w:cs="Times New Roman"/>
                <w:sz w:val="24"/>
                <w:szCs w:val="24"/>
                <w:lang w:eastAsia="en-GB"/>
              </w:rPr>
              <w:t>and can apply them in practice. Half the marks are allocated for the written work and half the marks are allocated for the oral examination conducted by the same examiners. Candidates are required to achieve a mark of at least 50% in the oral examination and obtain an overall mark of at least 50%.</w:t>
            </w:r>
          </w:p>
        </w:tc>
      </w:tr>
    </w:tbl>
    <w:p w14:paraId="3E6016C3"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5387615C" w14:textId="77777777" w:rsidTr="0096009D">
        <w:trPr>
          <w:trHeight w:val="144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75601B2"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21.</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98BCEC0" w14:textId="571B94BA"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Candidates </w:t>
            </w:r>
            <w:r w:rsidRPr="00090B08">
              <w:rPr>
                <w:rFonts w:ascii="Times New Roman" w:eastAsia="Times New Roman" w:hAnsi="Times New Roman" w:cs="Times New Roman"/>
                <w:b/>
                <w:bCs/>
                <w:sz w:val="24"/>
                <w:szCs w:val="24"/>
                <w:lang w:eastAsia="en-GB"/>
              </w:rPr>
              <w:t xml:space="preserve">must </w:t>
            </w:r>
            <w:r w:rsidRPr="0096009D">
              <w:rPr>
                <w:rFonts w:ascii="Times New Roman" w:eastAsia="Times New Roman" w:hAnsi="Times New Roman" w:cs="Times New Roman"/>
                <w:sz w:val="24"/>
                <w:szCs w:val="24"/>
                <w:lang w:eastAsia="en-GB"/>
              </w:rPr>
              <w:t xml:space="preserve">apply to sit the examination on the FOM’s online application form. </w:t>
            </w:r>
            <w:r w:rsidR="000670CB" w:rsidRPr="00090B08">
              <w:rPr>
                <w:rFonts w:ascii="Times New Roman" w:eastAsia="Times New Roman" w:hAnsi="Times New Roman" w:cs="Times New Roman"/>
                <w:b/>
                <w:bCs/>
                <w:sz w:val="24"/>
                <w:szCs w:val="24"/>
                <w:lang w:eastAsia="en-GB"/>
              </w:rPr>
              <w:t>Late a</w:t>
            </w:r>
            <w:r w:rsidRPr="00090B08">
              <w:rPr>
                <w:rFonts w:ascii="Times New Roman" w:eastAsia="Times New Roman" w:hAnsi="Times New Roman" w:cs="Times New Roman"/>
                <w:b/>
                <w:bCs/>
                <w:sz w:val="24"/>
                <w:szCs w:val="24"/>
                <w:lang w:eastAsia="en-GB"/>
              </w:rPr>
              <w:t>pplications</w:t>
            </w:r>
            <w:r w:rsidRPr="0096009D">
              <w:rPr>
                <w:rFonts w:ascii="Times New Roman" w:eastAsia="Times New Roman" w:hAnsi="Times New Roman" w:cs="Times New Roman"/>
                <w:sz w:val="24"/>
                <w:szCs w:val="24"/>
                <w:lang w:eastAsia="en-GB"/>
              </w:rPr>
              <w:t xml:space="preserve"> </w:t>
            </w:r>
            <w:r w:rsidRPr="00090B08">
              <w:rPr>
                <w:rFonts w:ascii="Times New Roman" w:eastAsia="Times New Roman" w:hAnsi="Times New Roman" w:cs="Times New Roman"/>
                <w:b/>
                <w:bCs/>
                <w:sz w:val="24"/>
                <w:szCs w:val="24"/>
                <w:lang w:eastAsia="en-GB"/>
              </w:rPr>
              <w:t>will not be accepted.</w:t>
            </w:r>
            <w:r w:rsidRPr="0096009D">
              <w:rPr>
                <w:rFonts w:ascii="Times New Roman" w:eastAsia="Times New Roman" w:hAnsi="Times New Roman" w:cs="Times New Roman"/>
                <w:sz w:val="24"/>
                <w:szCs w:val="24"/>
                <w:lang w:eastAsia="en-GB"/>
              </w:rPr>
              <w:t xml:space="preserve"> Candidates are sent information on the dates for the second part of the Diploma upon passing the </w:t>
            </w:r>
            <w:r w:rsidR="00A72E3F">
              <w:rPr>
                <w:rFonts w:ascii="Times New Roman" w:eastAsia="Times New Roman" w:hAnsi="Times New Roman" w:cs="Times New Roman"/>
                <w:sz w:val="24"/>
                <w:szCs w:val="24"/>
                <w:lang w:eastAsia="en-GB"/>
              </w:rPr>
              <w:t>first</w:t>
            </w:r>
            <w:r w:rsidRPr="0096009D">
              <w:rPr>
                <w:rFonts w:ascii="Times New Roman" w:eastAsia="Times New Roman" w:hAnsi="Times New Roman" w:cs="Times New Roman"/>
                <w:sz w:val="24"/>
                <w:szCs w:val="24"/>
                <w:lang w:eastAsia="en-GB"/>
              </w:rPr>
              <w:t xml:space="preserve">. </w:t>
            </w:r>
          </w:p>
        </w:tc>
      </w:tr>
    </w:tbl>
    <w:p w14:paraId="27FD60BF" w14:textId="6AF4A763" w:rsidR="00AA3C98" w:rsidRPr="0096009D" w:rsidRDefault="0096009D" w:rsidP="0096009D">
      <w:pPr>
        <w:spacing w:after="225"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p w14:paraId="4D65ACF4" w14:textId="77777777" w:rsidR="0096009D" w:rsidRPr="0096009D" w:rsidRDefault="00E52E3C" w:rsidP="0096009D">
      <w:pPr>
        <w:spacing w:before="45" w:after="150" w:line="270" w:lineRule="atLeast"/>
        <w:textAlignment w:val="baseline"/>
        <w:rPr>
          <w:rFonts w:ascii="inherit" w:eastAsia="Times New Roman" w:hAnsi="inherit" w:cs="Times New Roman"/>
          <w:color w:val="333333"/>
          <w:sz w:val="18"/>
          <w:szCs w:val="18"/>
          <w:lang w:eastAsia="en-GB"/>
        </w:rPr>
      </w:pPr>
      <w:r>
        <w:rPr>
          <w:rFonts w:ascii="inherit" w:eastAsia="Times New Roman" w:hAnsi="inherit" w:cs="Times New Roman"/>
          <w:color w:val="333333"/>
          <w:sz w:val="18"/>
          <w:szCs w:val="18"/>
          <w:lang w:eastAsia="en-GB"/>
        </w:rPr>
        <w:pict w14:anchorId="0AF162DE">
          <v:rect id="_x0000_i1026" style="width:0;height:1.5pt" o:hralign="center" o:hrstd="t" o:hr="t" fillcolor="#a0a0a0" stroked="f"/>
        </w:pict>
      </w:r>
    </w:p>
    <w:p w14:paraId="50A8E8CD" w14:textId="124EB4A7" w:rsidR="0096009D" w:rsidRPr="00090B08" w:rsidRDefault="00387DF5" w:rsidP="0096009D">
      <w:pPr>
        <w:spacing w:before="225" w:after="120" w:line="270" w:lineRule="atLeast"/>
        <w:textAlignment w:val="baseline"/>
        <w:outlineLvl w:val="1"/>
        <w:rPr>
          <w:rFonts w:ascii="inherit" w:eastAsia="Times New Roman" w:hAnsi="inherit" w:cs="Times New Roman"/>
          <w:b/>
          <w:bCs/>
          <w:color w:val="00937F"/>
          <w:sz w:val="25"/>
          <w:szCs w:val="24"/>
          <w:lang w:eastAsia="en-GB"/>
        </w:rPr>
      </w:pPr>
      <w:r w:rsidRPr="00090B08">
        <w:rPr>
          <w:rFonts w:ascii="inherit" w:eastAsia="Times New Roman" w:hAnsi="inherit" w:cs="Times New Roman"/>
          <w:b/>
          <w:bCs/>
          <w:color w:val="00937F"/>
          <w:sz w:val="25"/>
          <w:szCs w:val="24"/>
          <w:lang w:eastAsia="en-GB"/>
        </w:rPr>
        <w:t>DipOHPrac</w:t>
      </w:r>
      <w:r w:rsidR="0006221E" w:rsidRPr="00090B08">
        <w:rPr>
          <w:rFonts w:ascii="inherit" w:eastAsia="Times New Roman" w:hAnsi="inherit" w:cs="Times New Roman"/>
          <w:b/>
          <w:bCs/>
          <w:color w:val="00937F"/>
          <w:sz w:val="25"/>
          <w:szCs w:val="24"/>
          <w:lang w:eastAsia="en-GB"/>
        </w:rPr>
        <w:t xml:space="preserve"> </w:t>
      </w:r>
      <w:r w:rsidR="0096009D" w:rsidRPr="00090B08">
        <w:rPr>
          <w:rFonts w:ascii="inherit" w:eastAsia="Times New Roman" w:hAnsi="inherit" w:cs="Times New Roman"/>
          <w:b/>
          <w:bCs/>
          <w:color w:val="00937F"/>
          <w:sz w:val="25"/>
          <w:szCs w:val="24"/>
          <w:lang w:eastAsia="en-GB"/>
        </w:rPr>
        <w:t>Core Syllabus</w:t>
      </w:r>
    </w:p>
    <w:p w14:paraId="7508CE60" w14:textId="7B4C946C" w:rsidR="00E33CE7" w:rsidRPr="00E33CE7" w:rsidRDefault="00E33CE7" w:rsidP="0096009D">
      <w:pPr>
        <w:spacing w:after="225" w:line="324" w:lineRule="atLeast"/>
        <w:textAlignment w:val="baseline"/>
        <w:rPr>
          <w:rFonts w:ascii="Times New Roman" w:eastAsia="Times New Roman" w:hAnsi="Times New Roman" w:cs="Times New Roman"/>
          <w:sz w:val="24"/>
          <w:szCs w:val="24"/>
          <w:lang w:eastAsia="en-GB"/>
        </w:rPr>
      </w:pPr>
      <w:r w:rsidRPr="00E33CE7">
        <w:rPr>
          <w:rFonts w:ascii="Times New Roman" w:eastAsia="Times New Roman" w:hAnsi="Times New Roman" w:cs="Times New Roman"/>
          <w:sz w:val="24"/>
          <w:szCs w:val="24"/>
          <w:lang w:eastAsia="en-GB"/>
        </w:rPr>
        <w:t xml:space="preserve">The core syllabus for the Diploma in Occupational Health Practice is available on the FOM website and can be accessed </w:t>
      </w:r>
      <w:r w:rsidRPr="00E33CE7">
        <w:rPr>
          <w:rFonts w:ascii="Times New Roman" w:eastAsia="Times New Roman" w:hAnsi="Times New Roman" w:cs="Times New Roman"/>
          <w:color w:val="0070C0"/>
          <w:sz w:val="24"/>
          <w:szCs w:val="24"/>
          <w:u w:val="single"/>
          <w:lang w:eastAsia="en-GB"/>
        </w:rPr>
        <w:t>here.</w:t>
      </w:r>
    </w:p>
    <w:p w14:paraId="4929300A" w14:textId="77777777" w:rsidR="0096009D" w:rsidRPr="0096009D" w:rsidRDefault="00E52E3C" w:rsidP="0096009D">
      <w:pPr>
        <w:spacing w:before="45" w:after="150" w:line="270" w:lineRule="atLeast"/>
        <w:textAlignment w:val="baseline"/>
        <w:rPr>
          <w:rFonts w:ascii="inherit" w:eastAsia="Times New Roman" w:hAnsi="inherit" w:cs="Times New Roman"/>
          <w:color w:val="333333"/>
          <w:sz w:val="18"/>
          <w:szCs w:val="18"/>
          <w:lang w:eastAsia="en-GB"/>
        </w:rPr>
      </w:pPr>
      <w:r>
        <w:rPr>
          <w:rFonts w:ascii="inherit" w:eastAsia="Times New Roman" w:hAnsi="inherit" w:cs="Times New Roman"/>
          <w:color w:val="333333"/>
          <w:sz w:val="18"/>
          <w:szCs w:val="18"/>
          <w:lang w:eastAsia="en-GB"/>
        </w:rPr>
        <w:pict w14:anchorId="696AA381">
          <v:rect id="_x0000_i1027" style="width:0;height:1.5pt" o:hralign="center" o:hrstd="t" o:hr="t" fillcolor="#a0a0a0" stroked="f"/>
        </w:pict>
      </w:r>
    </w:p>
    <w:p w14:paraId="4C24C4FA" w14:textId="5AEC6243" w:rsidR="0096009D" w:rsidRPr="00090B08" w:rsidRDefault="00387DF5" w:rsidP="0096009D">
      <w:pPr>
        <w:spacing w:before="225" w:line="270" w:lineRule="atLeast"/>
        <w:textAlignment w:val="baseline"/>
        <w:outlineLvl w:val="1"/>
        <w:rPr>
          <w:rFonts w:ascii="inherit" w:eastAsia="Times New Roman" w:hAnsi="inherit" w:cs="Times New Roman"/>
          <w:b/>
          <w:bCs/>
          <w:color w:val="00937F"/>
          <w:sz w:val="25"/>
          <w:szCs w:val="24"/>
          <w:lang w:eastAsia="en-GB"/>
        </w:rPr>
      </w:pPr>
      <w:r w:rsidRPr="00090B08">
        <w:rPr>
          <w:rFonts w:ascii="inherit" w:eastAsia="Times New Roman" w:hAnsi="inherit" w:cs="Times New Roman"/>
          <w:b/>
          <w:bCs/>
          <w:color w:val="00937F"/>
          <w:sz w:val="25"/>
          <w:szCs w:val="24"/>
          <w:lang w:eastAsia="en-GB"/>
        </w:rPr>
        <w:t>DipOHPrac</w:t>
      </w:r>
      <w:r w:rsidR="0096009D" w:rsidRPr="00090B08">
        <w:rPr>
          <w:rFonts w:ascii="inherit" w:eastAsia="Times New Roman" w:hAnsi="inherit" w:cs="Times New Roman"/>
          <w:b/>
          <w:bCs/>
          <w:color w:val="00937F"/>
          <w:sz w:val="25"/>
          <w:szCs w:val="24"/>
          <w:lang w:eastAsia="en-GB"/>
        </w:rPr>
        <w:t xml:space="preserve"> Portfolio Template</w:t>
      </w:r>
    </w:p>
    <w:p w14:paraId="77EC4963" w14:textId="47F4606B" w:rsidR="00E33CE7" w:rsidRDefault="00E33CE7" w:rsidP="00E33CE7">
      <w:pPr>
        <w:spacing w:after="225" w:line="324" w:lineRule="atLeast"/>
        <w:textAlignment w:val="baseline"/>
        <w:rPr>
          <w:rFonts w:ascii="inherit" w:eastAsia="Times New Roman" w:hAnsi="inherit" w:cs="Times New Roman"/>
          <w:b/>
          <w:bCs/>
          <w:color w:val="00937F"/>
          <w:sz w:val="21"/>
          <w:szCs w:val="21"/>
          <w:lang w:eastAsia="en-GB"/>
        </w:rPr>
      </w:pPr>
      <w:r w:rsidRPr="00E33CE7">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portfolio template</w:t>
      </w:r>
      <w:r w:rsidRPr="00E33CE7">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 xml:space="preserve">is </w:t>
      </w:r>
      <w:r w:rsidRPr="00E33CE7">
        <w:rPr>
          <w:rFonts w:ascii="Times New Roman" w:eastAsia="Times New Roman" w:hAnsi="Times New Roman" w:cs="Times New Roman"/>
          <w:sz w:val="24"/>
          <w:szCs w:val="24"/>
          <w:lang w:eastAsia="en-GB"/>
        </w:rPr>
        <w:t xml:space="preserve">available on the FOM website </w:t>
      </w:r>
      <w:r w:rsidRPr="00E33CE7">
        <w:rPr>
          <w:rFonts w:ascii="Times New Roman" w:eastAsia="Times New Roman" w:hAnsi="Times New Roman" w:cs="Times New Roman"/>
          <w:color w:val="0070C0"/>
          <w:sz w:val="24"/>
          <w:szCs w:val="24"/>
          <w:u w:val="single"/>
          <w:lang w:eastAsia="en-GB"/>
        </w:rPr>
        <w:t>here.</w:t>
      </w:r>
    </w:p>
    <w:p w14:paraId="26D178C8" w14:textId="77777777" w:rsidR="00E33CE7" w:rsidRPr="0096009D" w:rsidRDefault="00E33CE7" w:rsidP="0096009D">
      <w:pPr>
        <w:spacing w:before="225" w:line="270" w:lineRule="atLeast"/>
        <w:textAlignment w:val="baseline"/>
        <w:outlineLvl w:val="1"/>
        <w:rPr>
          <w:rFonts w:ascii="inherit" w:eastAsia="Times New Roman" w:hAnsi="inherit" w:cs="Times New Roman"/>
          <w:b/>
          <w:bCs/>
          <w:color w:val="00937F"/>
          <w:sz w:val="21"/>
          <w:szCs w:val="21"/>
          <w:lang w:eastAsia="en-GB"/>
        </w:rPr>
      </w:pP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0523E6CD"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39A58064"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bookmarkStart w:id="1" w:name="portfolio"/>
            <w:bookmarkEnd w:id="1"/>
            <w:r w:rsidRPr="0096009D">
              <w:rPr>
                <w:rFonts w:ascii="inherit" w:eastAsia="Times New Roman" w:hAnsi="inherit" w:cs="Times New Roman"/>
                <w:b/>
                <w:bCs/>
                <w:sz w:val="24"/>
                <w:szCs w:val="24"/>
                <w:bdr w:val="none" w:sz="0" w:space="0" w:color="auto" w:frame="1"/>
                <w:lang w:eastAsia="en-GB"/>
              </w:rPr>
              <w:t>1.</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1D3B4071" w14:textId="20497F34"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This template is designed to provide guidance to candidates in the preparation of the Diploma in Occupational </w:t>
            </w:r>
            <w:r w:rsidR="00E46603">
              <w:rPr>
                <w:rFonts w:ascii="Times New Roman" w:eastAsia="Times New Roman" w:hAnsi="Times New Roman" w:cs="Times New Roman"/>
                <w:sz w:val="24"/>
                <w:szCs w:val="24"/>
                <w:lang w:eastAsia="en-GB"/>
              </w:rPr>
              <w:t>Health Practice</w:t>
            </w:r>
            <w:r w:rsidR="00E46603"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Portfolio.</w:t>
            </w:r>
            <w:r w:rsidR="00536CE9">
              <w:rPr>
                <w:rFonts w:ascii="Times New Roman" w:eastAsia="Times New Roman" w:hAnsi="Times New Roman" w:cs="Times New Roman"/>
                <w:sz w:val="24"/>
                <w:szCs w:val="24"/>
                <w:lang w:eastAsia="en-GB"/>
              </w:rPr>
              <w:t xml:space="preserve">  </w:t>
            </w:r>
          </w:p>
        </w:tc>
      </w:tr>
    </w:tbl>
    <w:p w14:paraId="4D59FF58"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78F483F1"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10A5A7A4"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2.</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3E1CFBCC"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The text boxes give an indication of the relative emphasis that should be given to each section and show the number of marks available. Although all elements will not be present in each example in equal measure, careful selection of clinical cases and workplaces is necessary to ensure that the full range of issues is covered, including a sufficient length of involvement with individual cases. The only absolute limit is on the total number of words, which must not exceed 2000. The minimum expected is 1500 words. N.B. The notes are for general guidance. It is not sufficient simply to answer the questions posed.</w:t>
            </w:r>
          </w:p>
        </w:tc>
      </w:tr>
    </w:tbl>
    <w:p w14:paraId="5776B5A7"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65A2B7B1"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023A050"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3.</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71C9CBF7"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A word count should be entered in the space provided at the end. Only the first 2000 words of the portfolio will be marked.</w:t>
            </w:r>
          </w:p>
        </w:tc>
      </w:tr>
    </w:tbl>
    <w:p w14:paraId="2E6DFE5C"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6E4DE29A" w14:textId="77777777" w:rsidTr="0096009D">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4CC3C8F7"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4.</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0E0198C1" w14:textId="5825972F"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 xml:space="preserve">Text may be entered directly into the boxes or pasted from another document. Font size 10 </w:t>
            </w:r>
            <w:r w:rsidR="00E02724">
              <w:rPr>
                <w:rFonts w:ascii="Times New Roman" w:eastAsia="Times New Roman" w:hAnsi="Times New Roman" w:cs="Times New Roman"/>
                <w:sz w:val="24"/>
                <w:szCs w:val="24"/>
                <w:lang w:eastAsia="en-GB"/>
              </w:rPr>
              <w:t>to</w:t>
            </w:r>
            <w:r w:rsidR="00E02724" w:rsidRPr="0096009D">
              <w:rPr>
                <w:rFonts w:ascii="Times New Roman" w:eastAsia="Times New Roman" w:hAnsi="Times New Roman" w:cs="Times New Roman"/>
                <w:sz w:val="24"/>
                <w:szCs w:val="24"/>
                <w:lang w:eastAsia="en-GB"/>
              </w:rPr>
              <w:t xml:space="preserve"> </w:t>
            </w:r>
            <w:r w:rsidRPr="0096009D">
              <w:rPr>
                <w:rFonts w:ascii="Times New Roman" w:eastAsia="Times New Roman" w:hAnsi="Times New Roman" w:cs="Times New Roman"/>
                <w:sz w:val="24"/>
                <w:szCs w:val="24"/>
                <w:lang w:eastAsia="en-GB"/>
              </w:rPr>
              <w:t>12 should be used, with lines singly spaced. A narrative style should be employed in preference to lists or bullet points. A short bibliography or references should be included in the final box, which is not included in the word count.</w:t>
            </w:r>
          </w:p>
        </w:tc>
      </w:tr>
    </w:tbl>
    <w:p w14:paraId="3CFB1A84" w14:textId="77777777" w:rsidR="0096009D" w:rsidRPr="0096009D" w:rsidRDefault="0096009D" w:rsidP="0096009D">
      <w:pPr>
        <w:spacing w:line="324" w:lineRule="atLeast"/>
        <w:textAlignment w:val="baseline"/>
        <w:rPr>
          <w:rFonts w:ascii="inherit" w:eastAsia="Times New Roman" w:hAnsi="inherit" w:cs="Times New Roman"/>
          <w:color w:val="333333"/>
          <w:sz w:val="18"/>
          <w:szCs w:val="18"/>
          <w:lang w:eastAsia="en-GB"/>
        </w:rPr>
      </w:pPr>
      <w:r w:rsidRPr="0096009D">
        <w:rPr>
          <w:rFonts w:ascii="inherit" w:eastAsia="Times New Roman" w:hAnsi="inherit" w:cs="Times New Roman"/>
          <w:color w:val="333333"/>
          <w:sz w:val="18"/>
          <w:szCs w:val="18"/>
          <w:lang w:eastAsia="en-GB"/>
        </w:rPr>
        <w:t> </w:t>
      </w:r>
    </w:p>
    <w:tbl>
      <w:tblPr>
        <w:tblW w:w="10050" w:type="dxa"/>
        <w:tblCellMar>
          <w:left w:w="0" w:type="dxa"/>
          <w:right w:w="0" w:type="dxa"/>
        </w:tblCellMar>
        <w:tblLook w:val="04A0" w:firstRow="1" w:lastRow="0" w:firstColumn="1" w:lastColumn="0" w:noHBand="0" w:noVBand="1"/>
      </w:tblPr>
      <w:tblGrid>
        <w:gridCol w:w="1811"/>
        <w:gridCol w:w="8239"/>
      </w:tblGrid>
      <w:tr w:rsidR="0096009D" w:rsidRPr="0096009D" w14:paraId="1B662B53" w14:textId="77777777" w:rsidTr="0096009D">
        <w:trPr>
          <w:trHeight w:val="1440"/>
        </w:trPr>
        <w:tc>
          <w:tcPr>
            <w:tcW w:w="1695" w:type="dxa"/>
            <w:tcBorders>
              <w:top w:val="single" w:sz="6" w:space="0" w:color="00937F"/>
              <w:left w:val="single" w:sz="6" w:space="0" w:color="00937F"/>
              <w:bottom w:val="single" w:sz="6" w:space="0" w:color="00937F"/>
              <w:right w:val="single" w:sz="6" w:space="0" w:color="00937F"/>
            </w:tcBorders>
            <w:tcMar>
              <w:top w:w="150" w:type="dxa"/>
              <w:left w:w="150" w:type="dxa"/>
              <w:bottom w:w="150" w:type="dxa"/>
              <w:right w:w="150" w:type="dxa"/>
            </w:tcMar>
            <w:vAlign w:val="bottom"/>
            <w:hideMark/>
          </w:tcPr>
          <w:p w14:paraId="08351B70" w14:textId="77777777" w:rsidR="0096009D" w:rsidRPr="0096009D" w:rsidRDefault="0096009D" w:rsidP="0096009D">
            <w:pPr>
              <w:spacing w:after="0" w:line="324" w:lineRule="atLeast"/>
              <w:jc w:val="right"/>
              <w:textAlignment w:val="baseline"/>
              <w:rPr>
                <w:rFonts w:ascii="inherit" w:eastAsia="Times New Roman" w:hAnsi="inherit" w:cs="Times New Roman"/>
                <w:sz w:val="24"/>
                <w:szCs w:val="24"/>
                <w:lang w:eastAsia="en-GB"/>
              </w:rPr>
            </w:pPr>
            <w:r w:rsidRPr="0096009D">
              <w:rPr>
                <w:rFonts w:ascii="inherit" w:eastAsia="Times New Roman" w:hAnsi="inherit" w:cs="Times New Roman"/>
                <w:b/>
                <w:bCs/>
                <w:sz w:val="24"/>
                <w:szCs w:val="24"/>
                <w:bdr w:val="none" w:sz="0" w:space="0" w:color="auto" w:frame="1"/>
                <w:lang w:eastAsia="en-GB"/>
              </w:rPr>
              <w:t>5.</w:t>
            </w:r>
            <w:r w:rsidRPr="0096009D">
              <w:rPr>
                <w:rFonts w:ascii="inherit" w:eastAsia="Times New Roman" w:hAnsi="inherit" w:cs="Times New Roman"/>
                <w:b/>
                <w:bCs/>
                <w:sz w:val="24"/>
                <w:szCs w:val="24"/>
                <w:bdr w:val="none" w:sz="0" w:space="0" w:color="auto" w:frame="1"/>
                <w:lang w:eastAsia="en-GB"/>
              </w:rPr>
              <w:br/>
              <w:t>Guidance</w:t>
            </w:r>
          </w:p>
        </w:tc>
        <w:tc>
          <w:tcPr>
            <w:tcW w:w="7710"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bottom"/>
            <w:hideMark/>
          </w:tcPr>
          <w:p w14:paraId="786A5739" w14:textId="77777777" w:rsidR="0096009D" w:rsidRPr="0096009D" w:rsidRDefault="0096009D" w:rsidP="0096009D">
            <w:pPr>
              <w:spacing w:after="0" w:line="240" w:lineRule="auto"/>
              <w:rPr>
                <w:rFonts w:ascii="Times New Roman" w:eastAsia="Times New Roman" w:hAnsi="Times New Roman" w:cs="Times New Roman"/>
                <w:sz w:val="24"/>
                <w:szCs w:val="24"/>
                <w:lang w:eastAsia="en-GB"/>
              </w:rPr>
            </w:pPr>
            <w:r w:rsidRPr="0096009D">
              <w:rPr>
                <w:rFonts w:ascii="Times New Roman" w:eastAsia="Times New Roman" w:hAnsi="Times New Roman" w:cs="Times New Roman"/>
                <w:sz w:val="24"/>
                <w:szCs w:val="24"/>
                <w:lang w:eastAsia="en-GB"/>
              </w:rPr>
              <w:t>Relevant photographs and illustrations may be included as an appendix.</w:t>
            </w:r>
          </w:p>
          <w:p w14:paraId="22A1271C" w14:textId="77777777" w:rsidR="0096009D" w:rsidRPr="0096009D" w:rsidRDefault="0096009D" w:rsidP="0096009D">
            <w:pPr>
              <w:spacing w:after="0" w:line="324" w:lineRule="atLeast"/>
              <w:textAlignment w:val="baseline"/>
              <w:rPr>
                <w:rFonts w:ascii="inherit" w:eastAsia="Times New Roman" w:hAnsi="inherit" w:cs="Times New Roman"/>
                <w:sz w:val="24"/>
                <w:szCs w:val="24"/>
                <w:lang w:eastAsia="en-GB"/>
              </w:rPr>
            </w:pPr>
            <w:r w:rsidRPr="0096009D">
              <w:rPr>
                <w:rFonts w:ascii="inherit" w:eastAsia="Times New Roman" w:hAnsi="inherit" w:cs="Times New Roman"/>
                <w:sz w:val="24"/>
                <w:szCs w:val="24"/>
                <w:lang w:eastAsia="en-GB"/>
              </w:rPr>
              <w:t>A Word document template portfolio is available </w:t>
            </w:r>
            <w:hyperlink r:id="rId17" w:anchor="links" w:history="1">
              <w:r w:rsidRPr="0096009D">
                <w:rPr>
                  <w:rFonts w:ascii="inherit" w:eastAsia="Times New Roman" w:hAnsi="inherit" w:cs="Times New Roman"/>
                  <w:color w:val="00937F"/>
                  <w:sz w:val="24"/>
                  <w:szCs w:val="24"/>
                  <w:u w:val="single"/>
                  <w:bdr w:val="none" w:sz="0" w:space="0" w:color="auto" w:frame="1"/>
                  <w:lang w:eastAsia="en-GB"/>
                </w:rPr>
                <w:t>here</w:t>
              </w:r>
            </w:hyperlink>
            <w:r w:rsidRPr="0096009D">
              <w:rPr>
                <w:rFonts w:ascii="inherit" w:eastAsia="Times New Roman" w:hAnsi="inherit" w:cs="Times New Roman"/>
                <w:sz w:val="24"/>
                <w:szCs w:val="24"/>
                <w:lang w:eastAsia="en-GB"/>
              </w:rPr>
              <w:t>.</w:t>
            </w:r>
          </w:p>
        </w:tc>
      </w:tr>
    </w:tbl>
    <w:p w14:paraId="5BE6467F" w14:textId="77777777" w:rsidR="00F226A3" w:rsidRDefault="00F226A3" w:rsidP="00AA3C98"/>
    <w:sectPr w:rsidR="00F226A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Richardson" w:date="2022-05-06T16:40:00Z" w:initials="RR">
    <w:p w14:paraId="6C167874" w14:textId="2B984915" w:rsidR="00090B08" w:rsidRDefault="00090B08">
      <w:pPr>
        <w:pStyle w:val="CommentText"/>
      </w:pPr>
      <w:r>
        <w:rPr>
          <w:rStyle w:val="CommentReference"/>
        </w:rPr>
        <w:annotationRef/>
      </w:r>
      <w:r>
        <w:t>Link to new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167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CDF4" w16cex:dateUtc="2022-05-0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67874" w16cid:durableId="261FC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83D4" w14:textId="77777777" w:rsidR="00F73023" w:rsidRDefault="00F73023" w:rsidP="00E33CE7">
      <w:pPr>
        <w:spacing w:after="0" w:line="240" w:lineRule="auto"/>
      </w:pPr>
      <w:r>
        <w:separator/>
      </w:r>
    </w:p>
  </w:endnote>
  <w:endnote w:type="continuationSeparator" w:id="0">
    <w:p w14:paraId="37AB4AB7" w14:textId="77777777" w:rsidR="00F73023" w:rsidRDefault="00F73023" w:rsidP="00E3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DF8" w14:textId="77777777" w:rsidR="00E52E3C" w:rsidRDefault="00E5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3361"/>
      <w:docPartObj>
        <w:docPartGallery w:val="Page Numbers (Bottom of Page)"/>
        <w:docPartUnique/>
      </w:docPartObj>
    </w:sdtPr>
    <w:sdtEndPr/>
    <w:sdtContent>
      <w:sdt>
        <w:sdtPr>
          <w:id w:val="-1769616900"/>
          <w:docPartObj>
            <w:docPartGallery w:val="Page Numbers (Top of Page)"/>
            <w:docPartUnique/>
          </w:docPartObj>
        </w:sdtPr>
        <w:sdtEndPr/>
        <w:sdtContent>
          <w:p w14:paraId="314A55A6" w14:textId="77C917B5" w:rsidR="00E33CE7" w:rsidRDefault="00E33CE7" w:rsidP="00E33CE7">
            <w:pPr>
              <w:pStyle w:val="Footer"/>
            </w:pPr>
            <w:r>
              <w:rPr>
                <w:lang w:val="en-US"/>
              </w:rPr>
              <w:t xml:space="preserve">FOM Diploma in OH Practice Regulations </w:t>
            </w:r>
            <w:r w:rsidR="00E52E3C">
              <w:rPr>
                <w:lang w:val="en-US"/>
              </w:rPr>
              <w:t>FINAL</w:t>
            </w:r>
            <w:r w:rsidR="00536CE9">
              <w:rPr>
                <w:lang w:val="en-US"/>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4E0645" w14:textId="67DA004C" w:rsidR="00E33CE7" w:rsidRPr="00E33CE7" w:rsidRDefault="00E33CE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DC2D" w14:textId="77777777" w:rsidR="00E52E3C" w:rsidRDefault="00E5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473A" w14:textId="77777777" w:rsidR="00F73023" w:rsidRDefault="00F73023" w:rsidP="00E33CE7">
      <w:pPr>
        <w:spacing w:after="0" w:line="240" w:lineRule="auto"/>
      </w:pPr>
      <w:r>
        <w:separator/>
      </w:r>
    </w:p>
  </w:footnote>
  <w:footnote w:type="continuationSeparator" w:id="0">
    <w:p w14:paraId="12542734" w14:textId="77777777" w:rsidR="00F73023" w:rsidRDefault="00F73023" w:rsidP="00E3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7F1" w14:textId="77777777" w:rsidR="00E52E3C" w:rsidRDefault="00E52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D3C5" w14:textId="12408B61" w:rsidR="00AA3C98" w:rsidRDefault="00AA3C98" w:rsidP="00AA3C98">
    <w:pPr>
      <w:pStyle w:val="Header"/>
      <w:jc w:val="center"/>
    </w:pPr>
    <w:r>
      <w:rPr>
        <w:noProof/>
        <w:lang w:eastAsia="en-GB"/>
      </w:rPr>
      <w:drawing>
        <wp:inline distT="0" distB="0" distL="0" distR="0" wp14:anchorId="512FB86B" wp14:editId="2EC2B2D8">
          <wp:extent cx="1197428" cy="754285"/>
          <wp:effectExtent l="0" t="0" r="317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
                    <a:extLst>
                      <a:ext uri="{28A0092B-C50C-407E-A947-70E740481C1C}">
                        <a14:useLocalDpi xmlns:a14="http://schemas.microsoft.com/office/drawing/2010/main" val="0"/>
                      </a:ext>
                    </a:extLst>
                  </a:blip>
                  <a:stretch>
                    <a:fillRect/>
                  </a:stretch>
                </pic:blipFill>
                <pic:spPr>
                  <a:xfrm>
                    <a:off x="0" y="0"/>
                    <a:ext cx="1204768" cy="7589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0974" w14:textId="77777777" w:rsidR="00E52E3C" w:rsidRDefault="00E5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FFB"/>
    <w:multiLevelType w:val="multilevel"/>
    <w:tmpl w:val="F464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712B9"/>
    <w:multiLevelType w:val="multilevel"/>
    <w:tmpl w:val="08F04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E75DCF"/>
    <w:multiLevelType w:val="multilevel"/>
    <w:tmpl w:val="3F16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74E46"/>
    <w:multiLevelType w:val="multilevel"/>
    <w:tmpl w:val="14AE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3184E"/>
    <w:multiLevelType w:val="multilevel"/>
    <w:tmpl w:val="58203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1D278AC"/>
    <w:multiLevelType w:val="multilevel"/>
    <w:tmpl w:val="746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B2A59"/>
    <w:multiLevelType w:val="multilevel"/>
    <w:tmpl w:val="AC32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27968"/>
    <w:multiLevelType w:val="multilevel"/>
    <w:tmpl w:val="C64CD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64A4"/>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D21CE"/>
    <w:multiLevelType w:val="multilevel"/>
    <w:tmpl w:val="2F8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700661">
    <w:abstractNumId w:val="4"/>
  </w:num>
  <w:num w:numId="2" w16cid:durableId="1823034757">
    <w:abstractNumId w:val="6"/>
  </w:num>
  <w:num w:numId="3" w16cid:durableId="1938908535">
    <w:abstractNumId w:val="7"/>
  </w:num>
  <w:num w:numId="4" w16cid:durableId="149828504">
    <w:abstractNumId w:val="7"/>
  </w:num>
  <w:num w:numId="5" w16cid:durableId="760225776">
    <w:abstractNumId w:val="8"/>
  </w:num>
  <w:num w:numId="6" w16cid:durableId="2127310663">
    <w:abstractNumId w:val="0"/>
  </w:num>
  <w:num w:numId="7" w16cid:durableId="1220434984">
    <w:abstractNumId w:val="1"/>
  </w:num>
  <w:num w:numId="8" w16cid:durableId="2021815066">
    <w:abstractNumId w:val="9"/>
  </w:num>
  <w:num w:numId="9" w16cid:durableId="1282570391">
    <w:abstractNumId w:val="2"/>
  </w:num>
  <w:num w:numId="10" w16cid:durableId="359554572">
    <w:abstractNumId w:val="2"/>
  </w:num>
  <w:num w:numId="11" w16cid:durableId="740099568">
    <w:abstractNumId w:val="5"/>
  </w:num>
  <w:num w:numId="12" w16cid:durableId="17498381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Richardson">
    <w15:presenceInfo w15:providerId="AD" w15:userId="S::rachel.richardson@fom.ac.uk::ec9d184a-de09-416c-a5db-50f11a78d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9D"/>
    <w:rsid w:val="00033975"/>
    <w:rsid w:val="00041015"/>
    <w:rsid w:val="00046AEC"/>
    <w:rsid w:val="0006221E"/>
    <w:rsid w:val="000670CB"/>
    <w:rsid w:val="00086987"/>
    <w:rsid w:val="00090B08"/>
    <w:rsid w:val="000B2BAF"/>
    <w:rsid w:val="000C7893"/>
    <w:rsid w:val="000D1D93"/>
    <w:rsid w:val="000D4779"/>
    <w:rsid w:val="000F62B4"/>
    <w:rsid w:val="001727E1"/>
    <w:rsid w:val="001A669F"/>
    <w:rsid w:val="001E6C1F"/>
    <w:rsid w:val="0024016F"/>
    <w:rsid w:val="00254CD8"/>
    <w:rsid w:val="00321FF4"/>
    <w:rsid w:val="00322742"/>
    <w:rsid w:val="00352BDF"/>
    <w:rsid w:val="00387DF5"/>
    <w:rsid w:val="005230E0"/>
    <w:rsid w:val="00536CE9"/>
    <w:rsid w:val="005C6D40"/>
    <w:rsid w:val="006736E6"/>
    <w:rsid w:val="006D38C3"/>
    <w:rsid w:val="007375CD"/>
    <w:rsid w:val="007E19C1"/>
    <w:rsid w:val="00805D00"/>
    <w:rsid w:val="00844C9E"/>
    <w:rsid w:val="00886B7F"/>
    <w:rsid w:val="009371FF"/>
    <w:rsid w:val="009479B6"/>
    <w:rsid w:val="0096009D"/>
    <w:rsid w:val="009A0906"/>
    <w:rsid w:val="00A4247A"/>
    <w:rsid w:val="00A72E3F"/>
    <w:rsid w:val="00A82754"/>
    <w:rsid w:val="00AA3C98"/>
    <w:rsid w:val="00AB55F0"/>
    <w:rsid w:val="00B15DEF"/>
    <w:rsid w:val="00B246EC"/>
    <w:rsid w:val="00B554B4"/>
    <w:rsid w:val="00B8504A"/>
    <w:rsid w:val="00BD4BF8"/>
    <w:rsid w:val="00C064B3"/>
    <w:rsid w:val="00C244CE"/>
    <w:rsid w:val="00C25695"/>
    <w:rsid w:val="00C274ED"/>
    <w:rsid w:val="00C51290"/>
    <w:rsid w:val="00C775E5"/>
    <w:rsid w:val="00C91EFD"/>
    <w:rsid w:val="00CA07B7"/>
    <w:rsid w:val="00D00F8C"/>
    <w:rsid w:val="00D34E89"/>
    <w:rsid w:val="00D9380A"/>
    <w:rsid w:val="00DA65F2"/>
    <w:rsid w:val="00DB1BB8"/>
    <w:rsid w:val="00E02724"/>
    <w:rsid w:val="00E33CE7"/>
    <w:rsid w:val="00E46603"/>
    <w:rsid w:val="00E52E3C"/>
    <w:rsid w:val="00E879D0"/>
    <w:rsid w:val="00ED7FCA"/>
    <w:rsid w:val="00F21AEA"/>
    <w:rsid w:val="00F226A3"/>
    <w:rsid w:val="00F53731"/>
    <w:rsid w:val="00F73023"/>
    <w:rsid w:val="00F838A0"/>
    <w:rsid w:val="00FD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41841F6"/>
  <w15:chartTrackingRefBased/>
  <w15:docId w15:val="{E6587D20-6021-442F-8F1C-3F4125D3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09D"/>
    <w:rPr>
      <w:color w:val="0563C1" w:themeColor="hyperlink"/>
      <w:u w:val="single"/>
    </w:rPr>
  </w:style>
  <w:style w:type="character" w:styleId="UnresolvedMention">
    <w:name w:val="Unresolved Mention"/>
    <w:basedOn w:val="DefaultParagraphFont"/>
    <w:uiPriority w:val="99"/>
    <w:semiHidden/>
    <w:unhideWhenUsed/>
    <w:rsid w:val="0096009D"/>
    <w:rPr>
      <w:color w:val="605E5C"/>
      <w:shd w:val="clear" w:color="auto" w:fill="E1DFDD"/>
    </w:rPr>
  </w:style>
  <w:style w:type="character" w:styleId="CommentReference">
    <w:name w:val="annotation reference"/>
    <w:basedOn w:val="DefaultParagraphFont"/>
    <w:uiPriority w:val="99"/>
    <w:semiHidden/>
    <w:unhideWhenUsed/>
    <w:rsid w:val="00B246EC"/>
    <w:rPr>
      <w:sz w:val="16"/>
      <w:szCs w:val="16"/>
    </w:rPr>
  </w:style>
  <w:style w:type="paragraph" w:styleId="CommentText">
    <w:name w:val="annotation text"/>
    <w:basedOn w:val="Normal"/>
    <w:link w:val="CommentTextChar"/>
    <w:uiPriority w:val="99"/>
    <w:unhideWhenUsed/>
    <w:rsid w:val="00B246EC"/>
    <w:pPr>
      <w:spacing w:line="240" w:lineRule="auto"/>
    </w:pPr>
    <w:rPr>
      <w:sz w:val="20"/>
      <w:szCs w:val="20"/>
    </w:rPr>
  </w:style>
  <w:style w:type="character" w:customStyle="1" w:styleId="CommentTextChar">
    <w:name w:val="Comment Text Char"/>
    <w:basedOn w:val="DefaultParagraphFont"/>
    <w:link w:val="CommentText"/>
    <w:uiPriority w:val="99"/>
    <w:rsid w:val="00B246EC"/>
    <w:rPr>
      <w:sz w:val="20"/>
      <w:szCs w:val="20"/>
    </w:rPr>
  </w:style>
  <w:style w:type="paragraph" w:styleId="CommentSubject">
    <w:name w:val="annotation subject"/>
    <w:basedOn w:val="CommentText"/>
    <w:next w:val="CommentText"/>
    <w:link w:val="CommentSubjectChar"/>
    <w:uiPriority w:val="99"/>
    <w:semiHidden/>
    <w:unhideWhenUsed/>
    <w:rsid w:val="00B246EC"/>
    <w:rPr>
      <w:b/>
      <w:bCs/>
    </w:rPr>
  </w:style>
  <w:style w:type="character" w:customStyle="1" w:styleId="CommentSubjectChar">
    <w:name w:val="Comment Subject Char"/>
    <w:basedOn w:val="CommentTextChar"/>
    <w:link w:val="CommentSubject"/>
    <w:uiPriority w:val="99"/>
    <w:semiHidden/>
    <w:rsid w:val="00B246EC"/>
    <w:rPr>
      <w:b/>
      <w:bCs/>
      <w:sz w:val="20"/>
      <w:szCs w:val="20"/>
    </w:rPr>
  </w:style>
  <w:style w:type="paragraph" w:styleId="ListParagraph">
    <w:name w:val="List Paragraph"/>
    <w:basedOn w:val="Normal"/>
    <w:uiPriority w:val="34"/>
    <w:qFormat/>
    <w:rsid w:val="00DB1BB8"/>
    <w:pPr>
      <w:ind w:left="720"/>
      <w:contextualSpacing/>
    </w:pPr>
  </w:style>
  <w:style w:type="paragraph" w:styleId="Header">
    <w:name w:val="header"/>
    <w:basedOn w:val="Normal"/>
    <w:link w:val="HeaderChar"/>
    <w:uiPriority w:val="99"/>
    <w:unhideWhenUsed/>
    <w:rsid w:val="00E33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E7"/>
  </w:style>
  <w:style w:type="paragraph" w:styleId="Footer">
    <w:name w:val="footer"/>
    <w:basedOn w:val="Normal"/>
    <w:link w:val="FooterChar"/>
    <w:uiPriority w:val="99"/>
    <w:unhideWhenUsed/>
    <w:rsid w:val="00E33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E7"/>
  </w:style>
  <w:style w:type="paragraph" w:styleId="Revision">
    <w:name w:val="Revision"/>
    <w:hidden/>
    <w:uiPriority w:val="99"/>
    <w:semiHidden/>
    <w:rsid w:val="00C27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27213">
      <w:bodyDiv w:val="1"/>
      <w:marLeft w:val="0"/>
      <w:marRight w:val="0"/>
      <w:marTop w:val="0"/>
      <w:marBottom w:val="0"/>
      <w:divBdr>
        <w:top w:val="none" w:sz="0" w:space="0" w:color="auto"/>
        <w:left w:val="none" w:sz="0" w:space="0" w:color="auto"/>
        <w:bottom w:val="none" w:sz="0" w:space="0" w:color="auto"/>
        <w:right w:val="none" w:sz="0" w:space="0" w:color="auto"/>
      </w:divBdr>
      <w:divsChild>
        <w:div w:id="794762184">
          <w:marLeft w:val="0"/>
          <w:marRight w:val="0"/>
          <w:marTop w:val="0"/>
          <w:marBottom w:val="0"/>
          <w:divBdr>
            <w:top w:val="none" w:sz="0" w:space="0" w:color="auto"/>
            <w:left w:val="none" w:sz="0" w:space="0" w:color="auto"/>
            <w:bottom w:val="none" w:sz="0" w:space="0" w:color="auto"/>
            <w:right w:val="none" w:sz="0" w:space="0" w:color="auto"/>
          </w:divBdr>
          <w:divsChild>
            <w:div w:id="18037689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9787775">
      <w:bodyDiv w:val="1"/>
      <w:marLeft w:val="0"/>
      <w:marRight w:val="0"/>
      <w:marTop w:val="0"/>
      <w:marBottom w:val="0"/>
      <w:divBdr>
        <w:top w:val="none" w:sz="0" w:space="0" w:color="auto"/>
        <w:left w:val="none" w:sz="0" w:space="0" w:color="auto"/>
        <w:bottom w:val="none" w:sz="0" w:space="0" w:color="auto"/>
        <w:right w:val="none" w:sz="0" w:space="0" w:color="auto"/>
      </w:divBdr>
      <w:divsChild>
        <w:div w:id="151147418">
          <w:marLeft w:val="0"/>
          <w:marRight w:val="0"/>
          <w:marTop w:val="0"/>
          <w:marBottom w:val="0"/>
          <w:divBdr>
            <w:top w:val="none" w:sz="0" w:space="0" w:color="auto"/>
            <w:left w:val="none" w:sz="0" w:space="0" w:color="auto"/>
            <w:bottom w:val="none" w:sz="0" w:space="0" w:color="auto"/>
            <w:right w:val="none" w:sz="0" w:space="0" w:color="auto"/>
          </w:divBdr>
          <w:divsChild>
            <w:div w:id="4001018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fom.ac.uk/education/examinations/diplomas/doccmed/"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om.ac.uk/education/examinations/diplomas/doccm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m.ac.uk/education/examinations/examination-regulations/general-faculty-regulations-and-appe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cc680a-3469-4394-a136-a4201cd94a82">
      <UserInfo>
        <DisplayName>Lisa McCheyne</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3E643-6B40-4116-A094-C4751C907CED}">
  <ds:schemaRefs>
    <ds:schemaRef ds:uri="http://schemas.microsoft.com/office/2006/metadata/properties"/>
    <ds:schemaRef ds:uri="http://schemas.microsoft.com/office/infopath/2007/PartnerControls"/>
    <ds:schemaRef ds:uri="92cc680a-3469-4394-a136-a4201cd94a82"/>
  </ds:schemaRefs>
</ds:datastoreItem>
</file>

<file path=customXml/itemProps2.xml><?xml version="1.0" encoding="utf-8"?>
<ds:datastoreItem xmlns:ds="http://schemas.openxmlformats.org/officeDocument/2006/customXml" ds:itemID="{EE7A0B73-B0E1-4218-A2B8-D8CB7BB655DF}">
  <ds:schemaRefs>
    <ds:schemaRef ds:uri="http://schemas.openxmlformats.org/officeDocument/2006/bibliography"/>
  </ds:schemaRefs>
</ds:datastoreItem>
</file>

<file path=customXml/itemProps3.xml><?xml version="1.0" encoding="utf-8"?>
<ds:datastoreItem xmlns:ds="http://schemas.openxmlformats.org/officeDocument/2006/customXml" ds:itemID="{EC5F6D71-897A-440A-AE79-50B46325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A7D61-8B13-426B-8186-C4685C406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3</cp:revision>
  <cp:lastPrinted>2022-01-28T16:34:00Z</cp:lastPrinted>
  <dcterms:created xsi:type="dcterms:W3CDTF">2022-05-10T11:53:00Z</dcterms:created>
  <dcterms:modified xsi:type="dcterms:W3CDTF">2022-05-10T15:57:00Z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